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22C3C" w14:textId="0615FC36" w:rsidR="0094650E" w:rsidRPr="00B24021" w:rsidRDefault="00B24021" w:rsidP="00B24021">
      <w:pPr>
        <w:spacing w:after="0"/>
        <w:jc w:val="center"/>
        <w:rPr>
          <w:rFonts w:ascii="Times New Roman" w:eastAsia="Times New Roman" w:hAnsi="Times New Roman" w:cs="Times New Roman"/>
          <w:b/>
          <w:sz w:val="28"/>
          <w:szCs w:val="28"/>
          <w:lang w:eastAsia="en-IN"/>
        </w:rPr>
      </w:pPr>
      <w:bookmarkStart w:id="0" w:name="_Hlk185101910"/>
      <w:r w:rsidRPr="00B24021">
        <w:rPr>
          <w:rFonts w:ascii="Times New Roman" w:eastAsia="Times New Roman" w:hAnsi="Times New Roman" w:cs="Times New Roman"/>
          <w:b/>
          <w:sz w:val="28"/>
          <w:szCs w:val="28"/>
          <w:lang w:eastAsia="en-IN"/>
        </w:rPr>
        <w:t>Libraries as Cultural Curators: The Place of Graphic Novels in Modern Collections</w:t>
      </w:r>
    </w:p>
    <w:p w14:paraId="0CA4D5B0" w14:textId="77777777" w:rsidR="00B24021" w:rsidRPr="00B24021" w:rsidRDefault="00B24021" w:rsidP="00B24021">
      <w:pPr>
        <w:spacing w:after="0"/>
        <w:jc w:val="both"/>
        <w:rPr>
          <w:rFonts w:ascii="Times New Roman" w:hAnsi="Times New Roman" w:cs="Times New Roman"/>
          <w:b/>
          <w:sz w:val="20"/>
          <w:szCs w:val="20"/>
        </w:rPr>
      </w:pPr>
    </w:p>
    <w:p w14:paraId="50201EA5" w14:textId="4B790784" w:rsidR="0094650E" w:rsidRDefault="00B24021" w:rsidP="00B24021">
      <w:pPr>
        <w:spacing w:after="0"/>
        <w:jc w:val="both"/>
        <w:rPr>
          <w:rFonts w:ascii="Times New Roman" w:hAnsi="Times New Roman" w:cs="Times New Roman"/>
          <w:b/>
          <w:sz w:val="24"/>
          <w:szCs w:val="24"/>
          <w:lang w:val="sv-SE"/>
        </w:rPr>
      </w:pPr>
      <w:bookmarkStart w:id="1" w:name="_Hlk184721473"/>
      <w:bookmarkEnd w:id="0"/>
      <w:r w:rsidRPr="00B24021">
        <w:rPr>
          <w:rFonts w:ascii="Times New Roman" w:hAnsi="Times New Roman" w:cs="Times New Roman"/>
          <w:b/>
          <w:sz w:val="24"/>
          <w:szCs w:val="24"/>
          <w:lang w:val="sv-SE"/>
        </w:rPr>
        <w:t>Dr. Somanand Saraswati</w:t>
      </w:r>
    </w:p>
    <w:p w14:paraId="04C4F5D5" w14:textId="77777777" w:rsidR="00B24021" w:rsidRPr="00B24021" w:rsidRDefault="00B24021" w:rsidP="00B24021">
      <w:pPr>
        <w:spacing w:after="0"/>
        <w:jc w:val="both"/>
        <w:rPr>
          <w:rFonts w:ascii="Times New Roman" w:hAnsi="Times New Roman" w:cs="Times New Roman"/>
          <w:b/>
          <w:sz w:val="24"/>
          <w:szCs w:val="24"/>
          <w:vertAlign w:val="superscript"/>
          <w:lang w:val="sv-SE"/>
        </w:rPr>
      </w:pPr>
    </w:p>
    <w:bookmarkEnd w:id="1"/>
    <w:p w14:paraId="31729994" w14:textId="5D3B0B10" w:rsidR="005A2B6A" w:rsidRPr="00B24021" w:rsidRDefault="00F762D9" w:rsidP="00B24021">
      <w:pPr>
        <w:spacing w:after="0"/>
        <w:jc w:val="both"/>
        <w:rPr>
          <w:rFonts w:ascii="Times New Roman" w:hAnsi="Times New Roman" w:cs="Times New Roman"/>
          <w:b/>
          <w:sz w:val="20"/>
          <w:szCs w:val="20"/>
          <w:lang w:val="sv-SE"/>
        </w:rPr>
      </w:pPr>
      <w:r w:rsidRPr="00B24021">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107CCBD1" wp14:editId="3B26E63F">
                <wp:simplePos x="0" y="0"/>
                <wp:positionH relativeFrom="column">
                  <wp:posOffset>0</wp:posOffset>
                </wp:positionH>
                <wp:positionV relativeFrom="paragraph">
                  <wp:posOffset>0</wp:posOffset>
                </wp:positionV>
                <wp:extent cx="6134100" cy="0"/>
                <wp:effectExtent l="0" t="0" r="0" b="0"/>
                <wp:wrapNone/>
                <wp:docPr id="1134277880" name="Straight Connector 14"/>
                <wp:cNvGraphicFramePr/>
                <a:graphic xmlns:a="http://schemas.openxmlformats.org/drawingml/2006/main">
                  <a:graphicData uri="http://schemas.microsoft.com/office/word/2010/wordprocessingShape">
                    <wps:wsp>
                      <wps:cNvCnPr/>
                      <wps:spPr>
                        <a:xfrm>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62A42D" id="Straight Connector 1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oymAEAAIgDAAAOAAAAZHJzL2Uyb0RvYy54bWysU9uO0zAQfUfiHyy/0yQLWqG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b7uXr7qWa6ovb82VGCnlt4BelM0gnQ3Fh+rV4V3KHIyhFwgfrqHrLh8d&#10;FLALH8EIO3KwrrLrVMC9I3FQ3M/xa1f6x1oVWSjGOreS2j+TzthCgzopf0tc0TUihrwSvQ1Iv4ua&#10;l0uq5oS/uD55LbafcDzWRtRycLurs/Nolnn68Vzp1x9o9x0AAP//AwBQSwMEFAAGAAgAAAAhAP1v&#10;2zzXAAAAAgEAAA8AAABkcnMvZG93bnJldi54bWxMjz1Pw0AMhnck/sPJSGzUgSEtIZcK8THBEAID&#10;4zVnkqg5X5S7JoFfj8tCF0uPXuv143y7uF5NNIbOs4brVQKKuPa240bDx/vz1QZUiIat6T2Thm8K&#10;sC3Oz3KTWT/zG01VbJSUcMiMhjbGIUMMdUvOhJUfiCX78qMzUXBs0I5mlnLX402SpOhMx3KhNQM9&#10;tFTvq4PTsH56qcphfnz9KXGNZTn5uNl/an15sdzfgYq0xP9lOOqLOhTitPMHtkH1GuSR+Dclu01T&#10;wd0RscjxVL34BQAA//8DAFBLAQItABQABgAIAAAAIQC2gziS/gAAAOEBAAATAAAAAAAAAAAAAAAA&#10;AAAAAABbQ29udGVudF9UeXBlc10ueG1sUEsBAi0AFAAGAAgAAAAhADj9If/WAAAAlAEAAAsAAAAA&#10;AAAAAAAAAAAALwEAAF9yZWxzLy5yZWxzUEsBAi0AFAAGAAgAAAAhAET6ujKYAQAAiAMAAA4AAAAA&#10;AAAAAAAAAAAALgIAAGRycy9lMm9Eb2MueG1sUEsBAi0AFAAGAAgAAAAhAP1v2zzXAAAAAgEAAA8A&#10;AAAAAAAAAAAAAAAA8gMAAGRycy9kb3ducmV2LnhtbFBLBQYAAAAABAAEAPMAAAD2BAAAAAA=&#10;" strokecolor="black [3040]"/>
            </w:pict>
          </mc:Fallback>
        </mc:AlternateContent>
      </w:r>
    </w:p>
    <w:p w14:paraId="1AFD6E11" w14:textId="46632384" w:rsidR="00B24021" w:rsidRPr="00B24021" w:rsidRDefault="00B24021" w:rsidP="00B24021">
      <w:pPr>
        <w:spacing w:after="0"/>
        <w:jc w:val="both"/>
        <w:rPr>
          <w:rFonts w:ascii="Times New Roman" w:hAnsi="Times New Roman" w:cs="Times New Roman"/>
          <w:bCs/>
          <w:sz w:val="20"/>
          <w:szCs w:val="20"/>
        </w:rPr>
      </w:pPr>
      <w:r w:rsidRPr="00B24021">
        <w:rPr>
          <w:rFonts w:ascii="Times New Roman" w:hAnsi="Times New Roman" w:cs="Times New Roman"/>
          <w:bCs/>
          <w:sz w:val="20"/>
          <w:szCs w:val="20"/>
          <w:vertAlign w:val="superscript"/>
        </w:rPr>
        <w:t>1</w:t>
      </w:r>
      <w:r w:rsidRPr="00B24021">
        <w:rPr>
          <w:rFonts w:ascii="Times New Roman" w:hAnsi="Times New Roman" w:cs="Times New Roman"/>
          <w:bCs/>
          <w:sz w:val="20"/>
          <w:szCs w:val="20"/>
        </w:rPr>
        <w:t>Assistant Professor, Department of Business and Management, Institute of Advanced Research, Gandhinagar, Gujarat. India. Email ID. somanand.saraswati@iar.ac.in</w:t>
      </w:r>
    </w:p>
    <w:p w14:paraId="22AA3E98" w14:textId="77777777" w:rsidR="00B24021" w:rsidRPr="00B24021" w:rsidRDefault="00B24021" w:rsidP="00B24021">
      <w:pPr>
        <w:spacing w:after="0"/>
        <w:jc w:val="both"/>
        <w:rPr>
          <w:rStyle w:val="Hyperlink"/>
          <w:rFonts w:ascii="Times New Roman" w:hAnsi="Times New Roman" w:cs="Times New Roman"/>
          <w:i/>
          <w:iCs/>
          <w:sz w:val="20"/>
          <w:szCs w:val="20"/>
        </w:rPr>
      </w:pPr>
    </w:p>
    <w:p w14:paraId="6081264F" w14:textId="52ACA677" w:rsidR="008457D9" w:rsidRPr="00B24021" w:rsidRDefault="004E0F15" w:rsidP="00B24021">
      <w:pPr>
        <w:pBdr>
          <w:top w:val="single" w:sz="18" w:space="1" w:color="7F7F7F" w:themeColor="text1" w:themeTint="80"/>
          <w:bottom w:val="single" w:sz="18" w:space="1" w:color="7F7F7F" w:themeColor="text1" w:themeTint="80"/>
        </w:pBdr>
        <w:spacing w:after="0"/>
        <w:jc w:val="both"/>
        <w:rPr>
          <w:rFonts w:ascii="Times New Roman" w:hAnsi="Times New Roman" w:cs="Times New Roman"/>
          <w:color w:val="000000" w:themeColor="text1"/>
          <w:sz w:val="20"/>
          <w:szCs w:val="20"/>
        </w:rPr>
      </w:pPr>
      <w:r w:rsidRPr="00B24021">
        <w:rPr>
          <w:rFonts w:ascii="Times New Roman" w:hAnsi="Times New Roman" w:cs="Times New Roman"/>
          <w:b/>
          <w:bCs/>
          <w:color w:val="000000" w:themeColor="text1"/>
          <w:sz w:val="20"/>
          <w:szCs w:val="20"/>
        </w:rPr>
        <w:t xml:space="preserve">How to cite this article: </w:t>
      </w:r>
      <w:r w:rsidR="00B24021" w:rsidRPr="00B24021">
        <w:rPr>
          <w:rFonts w:ascii="Times New Roman" w:hAnsi="Times New Roman" w:cs="Times New Roman"/>
          <w:color w:val="000000" w:themeColor="text1"/>
          <w:sz w:val="20"/>
          <w:szCs w:val="20"/>
        </w:rPr>
        <w:t xml:space="preserve">Dr. </w:t>
      </w:r>
      <w:proofErr w:type="spellStart"/>
      <w:r w:rsidR="00B24021" w:rsidRPr="00B24021">
        <w:rPr>
          <w:rFonts w:ascii="Times New Roman" w:hAnsi="Times New Roman" w:cs="Times New Roman"/>
          <w:color w:val="000000" w:themeColor="text1"/>
          <w:sz w:val="20"/>
          <w:szCs w:val="20"/>
        </w:rPr>
        <w:t>Somanand</w:t>
      </w:r>
      <w:proofErr w:type="spellEnd"/>
      <w:r w:rsidR="00B24021" w:rsidRPr="00B24021">
        <w:rPr>
          <w:rFonts w:ascii="Times New Roman" w:hAnsi="Times New Roman" w:cs="Times New Roman"/>
          <w:color w:val="000000" w:themeColor="text1"/>
          <w:sz w:val="20"/>
          <w:szCs w:val="20"/>
        </w:rPr>
        <w:t xml:space="preserve"> Saraswati </w:t>
      </w:r>
      <w:r w:rsidRPr="00B24021">
        <w:rPr>
          <w:rFonts w:ascii="Times New Roman" w:hAnsi="Times New Roman" w:cs="Times New Roman"/>
          <w:color w:val="000000" w:themeColor="text1"/>
          <w:sz w:val="20"/>
          <w:szCs w:val="20"/>
        </w:rPr>
        <w:t>(202</w:t>
      </w:r>
      <w:r w:rsidR="007A2C87">
        <w:rPr>
          <w:rFonts w:ascii="Times New Roman" w:hAnsi="Times New Roman" w:cs="Times New Roman"/>
          <w:color w:val="000000" w:themeColor="text1"/>
          <w:sz w:val="20"/>
          <w:szCs w:val="20"/>
        </w:rPr>
        <w:t>4</w:t>
      </w:r>
      <w:r w:rsidRPr="00B24021">
        <w:rPr>
          <w:rFonts w:ascii="Times New Roman" w:hAnsi="Times New Roman" w:cs="Times New Roman"/>
          <w:color w:val="000000" w:themeColor="text1"/>
          <w:sz w:val="20"/>
          <w:szCs w:val="20"/>
        </w:rPr>
        <w:t xml:space="preserve">). </w:t>
      </w:r>
      <w:r w:rsidR="00B24021" w:rsidRPr="00B24021">
        <w:rPr>
          <w:rFonts w:ascii="Times New Roman" w:hAnsi="Times New Roman" w:cs="Times New Roman"/>
          <w:bCs/>
          <w:color w:val="000000" w:themeColor="text1"/>
          <w:sz w:val="20"/>
          <w:szCs w:val="20"/>
        </w:rPr>
        <w:t>Libraries as Cultural Curators: The Place of Graphic Novels in Modern Collections</w:t>
      </w:r>
      <w:r w:rsidR="00924C47" w:rsidRPr="00B24021">
        <w:rPr>
          <w:rFonts w:ascii="Times New Roman" w:hAnsi="Times New Roman" w:cs="Times New Roman"/>
          <w:bCs/>
          <w:color w:val="000000" w:themeColor="text1"/>
          <w:sz w:val="20"/>
          <w:szCs w:val="20"/>
        </w:rPr>
        <w:t xml:space="preserve">. </w:t>
      </w:r>
      <w:r w:rsidR="008457D9" w:rsidRPr="00B24021">
        <w:rPr>
          <w:rFonts w:ascii="Times New Roman" w:hAnsi="Times New Roman" w:cs="Times New Roman"/>
          <w:i/>
          <w:iCs/>
          <w:color w:val="000000" w:themeColor="text1"/>
          <w:sz w:val="20"/>
          <w:szCs w:val="20"/>
        </w:rPr>
        <w:t xml:space="preserve"> Library Progress International,</w:t>
      </w:r>
      <w:r w:rsidR="008457D9" w:rsidRPr="00B24021">
        <w:rPr>
          <w:rFonts w:ascii="Times New Roman" w:hAnsi="Times New Roman" w:cs="Times New Roman"/>
          <w:color w:val="000000" w:themeColor="text1"/>
          <w:sz w:val="20"/>
          <w:szCs w:val="20"/>
        </w:rPr>
        <w:t xml:space="preserve"> 4</w:t>
      </w:r>
      <w:r w:rsidR="007A2C87">
        <w:rPr>
          <w:rFonts w:ascii="Times New Roman" w:hAnsi="Times New Roman" w:cs="Times New Roman"/>
          <w:color w:val="000000" w:themeColor="text1"/>
          <w:sz w:val="20"/>
          <w:szCs w:val="20"/>
        </w:rPr>
        <w:t>4</w:t>
      </w:r>
      <w:r w:rsidR="008457D9" w:rsidRPr="00B24021">
        <w:rPr>
          <w:rFonts w:ascii="Times New Roman" w:hAnsi="Times New Roman" w:cs="Times New Roman"/>
          <w:color w:val="000000" w:themeColor="text1"/>
          <w:sz w:val="20"/>
          <w:szCs w:val="20"/>
        </w:rPr>
        <w:t>(</w:t>
      </w:r>
      <w:r w:rsidR="007A2C87">
        <w:rPr>
          <w:rFonts w:ascii="Times New Roman" w:hAnsi="Times New Roman" w:cs="Times New Roman"/>
          <w:color w:val="000000" w:themeColor="text1"/>
          <w:sz w:val="20"/>
          <w:szCs w:val="20"/>
        </w:rPr>
        <w:t>6</w:t>
      </w:r>
      <w:r w:rsidR="008457D9" w:rsidRPr="00B24021">
        <w:rPr>
          <w:rFonts w:ascii="Times New Roman" w:hAnsi="Times New Roman" w:cs="Times New Roman"/>
          <w:color w:val="000000" w:themeColor="text1"/>
          <w:sz w:val="20"/>
          <w:szCs w:val="20"/>
        </w:rPr>
        <w:t xml:space="preserve">), </w:t>
      </w:r>
      <w:r w:rsidR="007A2C87">
        <w:rPr>
          <w:rFonts w:ascii="Times New Roman" w:hAnsi="Times New Roman" w:cs="Times New Roman"/>
          <w:color w:val="000000" w:themeColor="text1"/>
          <w:sz w:val="20"/>
          <w:szCs w:val="20"/>
        </w:rPr>
        <w:t>1067-1070</w:t>
      </w:r>
    </w:p>
    <w:p w14:paraId="3DECD8C8" w14:textId="2CD21CA1" w:rsidR="008457D9" w:rsidRPr="00B24021" w:rsidRDefault="008457D9" w:rsidP="00B24021">
      <w:pPr>
        <w:pBdr>
          <w:top w:val="single" w:sz="18" w:space="1" w:color="7F7F7F" w:themeColor="text1" w:themeTint="80"/>
          <w:bottom w:val="single" w:sz="18" w:space="1" w:color="7F7F7F" w:themeColor="text1" w:themeTint="80"/>
        </w:pBdr>
        <w:spacing w:after="0"/>
        <w:jc w:val="both"/>
        <w:rPr>
          <w:rFonts w:ascii="Times New Roman" w:hAnsi="Times New Roman" w:cs="Times New Roman"/>
          <w:color w:val="000000" w:themeColor="text1"/>
          <w:sz w:val="20"/>
          <w:szCs w:val="20"/>
        </w:rPr>
      </w:pPr>
    </w:p>
    <w:p w14:paraId="3FF153DE" w14:textId="77777777" w:rsidR="00B24021" w:rsidRPr="00B24021" w:rsidRDefault="00B24021" w:rsidP="00B24021">
      <w:pPr>
        <w:spacing w:after="0"/>
        <w:jc w:val="both"/>
        <w:rPr>
          <w:rFonts w:ascii="Times New Roman" w:hAnsi="Times New Roman" w:cs="Times New Roman"/>
          <w:sz w:val="20"/>
          <w:szCs w:val="20"/>
        </w:rPr>
      </w:pPr>
      <w:r w:rsidRPr="00B24021">
        <w:rPr>
          <w:rStyle w:val="Strong"/>
          <w:rFonts w:ascii="Times New Roman" w:hAnsi="Times New Roman" w:cs="Times New Roman"/>
          <w:sz w:val="20"/>
          <w:szCs w:val="20"/>
        </w:rPr>
        <w:t>ABSTRACT</w:t>
      </w:r>
      <w:r w:rsidRPr="00B24021">
        <w:rPr>
          <w:rFonts w:ascii="Times New Roman" w:hAnsi="Times New Roman" w:cs="Times New Roman"/>
          <w:sz w:val="20"/>
          <w:szCs w:val="20"/>
        </w:rPr>
        <w:br/>
        <w:t xml:space="preserve">Libraries have long been sanctuaries for classical and canonized literature, preserving the works that define cultural and intellectual heritage. These spaces have traditionally prioritized text-based narratives, often overlooking the rich storytelling potential of graphic literature. However, as perceptions of literary value evolve, graphic novels and other visual narratives are finding a foothold in library collections. This paper traces the journey of graphic literature from the fringes of literary recognition to its integration into libraries as a legitimate and valued medium. Through a qualitative lens, it examines how graphic novels challenge traditional literary hierarchies, appeal to diverse audiences, and contribute to visual literacy and cultural discourse. The study highlights the pivotal role libraries play in redefining what constitutes "worthy" literature, ensuring inclusivity, and adapting to changing reader preferences. By exploring this transition, the paper underscores the transformative power of libraries as dynamic institutions that embrace new forms of storytelling while honoring their classical foundations. </w:t>
      </w:r>
    </w:p>
    <w:p w14:paraId="282B4231" w14:textId="77777777" w:rsidR="00B24021" w:rsidRPr="00B24021" w:rsidRDefault="00B24021" w:rsidP="00B24021">
      <w:pPr>
        <w:spacing w:after="0"/>
        <w:jc w:val="both"/>
        <w:rPr>
          <w:rFonts w:ascii="Times New Roman" w:hAnsi="Times New Roman" w:cs="Times New Roman"/>
          <w:sz w:val="20"/>
          <w:szCs w:val="20"/>
        </w:rPr>
      </w:pPr>
    </w:p>
    <w:p w14:paraId="1E9723C6" w14:textId="77777777" w:rsidR="00B24021" w:rsidRPr="00B24021" w:rsidRDefault="00B24021" w:rsidP="00B24021">
      <w:pPr>
        <w:spacing w:after="0"/>
        <w:jc w:val="both"/>
        <w:rPr>
          <w:rFonts w:ascii="Times New Roman" w:eastAsia="Times New Roman" w:hAnsi="Times New Roman" w:cs="Times New Roman"/>
          <w:sz w:val="20"/>
          <w:szCs w:val="20"/>
          <w:lang w:eastAsia="en-IN"/>
        </w:rPr>
      </w:pPr>
      <w:r w:rsidRPr="00B24021">
        <w:rPr>
          <w:rFonts w:ascii="Times New Roman" w:eastAsia="Times New Roman" w:hAnsi="Times New Roman" w:cs="Times New Roman"/>
          <w:b/>
          <w:bCs/>
          <w:sz w:val="20"/>
          <w:szCs w:val="20"/>
          <w:lang w:eastAsia="en-IN"/>
        </w:rPr>
        <w:t>Keywords: Graphic Novels, Comics, Library, Canonized Literature, Storytelling</w:t>
      </w:r>
    </w:p>
    <w:p w14:paraId="78E813A0" w14:textId="77777777" w:rsidR="00B24021" w:rsidRPr="00B24021" w:rsidRDefault="00B24021" w:rsidP="00B24021">
      <w:pPr>
        <w:spacing w:after="0"/>
        <w:jc w:val="both"/>
        <w:rPr>
          <w:rFonts w:ascii="Times New Roman" w:hAnsi="Times New Roman" w:cs="Times New Roman"/>
          <w:b/>
          <w:sz w:val="24"/>
          <w:szCs w:val="24"/>
          <w:vertAlign w:val="superscript"/>
          <w:lang w:val="sv-SE"/>
        </w:rPr>
      </w:pPr>
    </w:p>
    <w:p w14:paraId="274431D5" w14:textId="6180EB98" w:rsidR="00B24021" w:rsidRPr="00B24021" w:rsidRDefault="00B24021" w:rsidP="00B24021">
      <w:pPr>
        <w:spacing w:after="0"/>
        <w:jc w:val="both"/>
        <w:rPr>
          <w:rFonts w:ascii="Times New Roman" w:hAnsi="Times New Roman" w:cs="Times New Roman"/>
          <w:b/>
          <w:sz w:val="20"/>
          <w:szCs w:val="20"/>
          <w:lang w:val="sv-SE"/>
        </w:rPr>
      </w:pPr>
      <w:r w:rsidRPr="00B24021">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65DC6585" wp14:editId="532F87FE">
                <wp:simplePos x="0" y="0"/>
                <wp:positionH relativeFrom="column">
                  <wp:posOffset>0</wp:posOffset>
                </wp:positionH>
                <wp:positionV relativeFrom="paragraph">
                  <wp:posOffset>0</wp:posOffset>
                </wp:positionV>
                <wp:extent cx="6134100" cy="0"/>
                <wp:effectExtent l="0" t="0" r="0" b="0"/>
                <wp:wrapNone/>
                <wp:docPr id="489177654" name="Straight Connector 14"/>
                <wp:cNvGraphicFramePr/>
                <a:graphic xmlns:a="http://schemas.openxmlformats.org/drawingml/2006/main">
                  <a:graphicData uri="http://schemas.microsoft.com/office/word/2010/wordprocessingShape">
                    <wps:wsp>
                      <wps:cNvCnPr/>
                      <wps:spPr>
                        <a:xfrm>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A925F7" id="Straight Connector 1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4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oymAEAAIgDAAAOAAAAZHJzL2Uyb0RvYy54bWysU9uO0zAQfUfiHyy/0yQLWqG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b7uXr7qWa6ovb82VGCnlt4BelM0gnQ3Fh+rV4V3KHIyhFwgfrqHrLh8d&#10;FLALH8EIO3KwrrLrVMC9I3FQ3M/xa1f6x1oVWSjGOreS2j+TzthCgzopf0tc0TUihrwSvQ1Iv4ua&#10;l0uq5oS/uD55LbafcDzWRtRycLurs/Nolnn68Vzp1x9o9x0AAP//AwBQSwMEFAAGAAgAAAAhAP1v&#10;2zzXAAAAAgEAAA8AAABkcnMvZG93bnJldi54bWxMjz1Pw0AMhnck/sPJSGzUgSEtIZcK8THBEAID&#10;4zVnkqg5X5S7JoFfj8tCF0uPXuv143y7uF5NNIbOs4brVQKKuPa240bDx/vz1QZUiIat6T2Thm8K&#10;sC3Oz3KTWT/zG01VbJSUcMiMhjbGIUMMdUvOhJUfiCX78qMzUXBs0I5mlnLX402SpOhMx3KhNQM9&#10;tFTvq4PTsH56qcphfnz9KXGNZTn5uNl/an15sdzfgYq0xP9lOOqLOhTitPMHtkH1GuSR+Dclu01T&#10;wd0RscjxVL34BQAA//8DAFBLAQItABQABgAIAAAAIQC2gziS/gAAAOEBAAATAAAAAAAAAAAAAAAA&#10;AAAAAABbQ29udGVudF9UeXBlc10ueG1sUEsBAi0AFAAGAAgAAAAhADj9If/WAAAAlAEAAAsAAAAA&#10;AAAAAAAAAAAALwEAAF9yZWxzLy5yZWxzUEsBAi0AFAAGAAgAAAAhAET6ujKYAQAAiAMAAA4AAAAA&#10;AAAAAAAAAAAALgIAAGRycy9lMm9Eb2MueG1sUEsBAi0AFAAGAAgAAAAhAP1v2zzXAAAAAgEAAA8A&#10;AAAAAAAAAAAAAAAA8gMAAGRycy9kb3ducmV2LnhtbFBLBQYAAAAABAAEAPMAAAD2BAAAAAA=&#10;" strokecolor="black [3040]"/>
            </w:pict>
          </mc:Fallback>
        </mc:AlternateContent>
      </w:r>
    </w:p>
    <w:p w14:paraId="7E38761E" w14:textId="77777777" w:rsidR="00B24021" w:rsidRPr="00B24021" w:rsidRDefault="00B24021" w:rsidP="00B24021">
      <w:pPr>
        <w:pStyle w:val="ListParagraph"/>
        <w:numPr>
          <w:ilvl w:val="1"/>
          <w:numId w:val="38"/>
        </w:numPr>
        <w:spacing w:after="0"/>
        <w:jc w:val="both"/>
        <w:rPr>
          <w:rFonts w:ascii="Times New Roman" w:eastAsia="Times New Roman" w:hAnsi="Times New Roman" w:cs="Times New Roman"/>
          <w:sz w:val="20"/>
          <w:szCs w:val="20"/>
          <w:lang w:eastAsia="en-IN"/>
        </w:rPr>
      </w:pPr>
      <w:r w:rsidRPr="00B24021">
        <w:rPr>
          <w:rFonts w:ascii="Times New Roman" w:eastAsia="Times New Roman" w:hAnsi="Times New Roman" w:cs="Times New Roman"/>
          <w:b/>
          <w:bCs/>
          <w:sz w:val="20"/>
          <w:szCs w:val="20"/>
          <w:lang w:eastAsia="en-IN"/>
        </w:rPr>
        <w:t>INTRODUCTION</w:t>
      </w:r>
    </w:p>
    <w:p w14:paraId="57185083" w14:textId="77777777" w:rsidR="00B24021" w:rsidRPr="00B24021" w:rsidRDefault="00B24021" w:rsidP="00B24021">
      <w:pPr>
        <w:spacing w:after="0"/>
        <w:jc w:val="both"/>
        <w:rPr>
          <w:rFonts w:ascii="Times New Roman" w:eastAsia="Times New Roman" w:hAnsi="Times New Roman" w:cs="Times New Roman"/>
          <w:sz w:val="20"/>
          <w:szCs w:val="20"/>
          <w:lang w:eastAsia="en-IN"/>
        </w:rPr>
      </w:pPr>
      <w:r w:rsidRPr="00B24021">
        <w:rPr>
          <w:rFonts w:ascii="Times New Roman" w:eastAsia="Times New Roman" w:hAnsi="Times New Roman" w:cs="Times New Roman"/>
          <w:sz w:val="20"/>
          <w:szCs w:val="20"/>
          <w:lang w:eastAsia="en-IN"/>
        </w:rPr>
        <w:t>Libraries have traditionally served as custodians of classical and canonized literature, preserving the intellectual and cultural foundations of societies. For centuries, these institutions have provided access to works that define literary traditions and intellectual thought, from epic poems to philosophical treatises. In doing so, they have established themselves as gatekeepers of knowledge and arbiters of literary value. However, this privileging of text-heavy and "high-brow" literature has often marginalized other forms of storytelling, including graphic literature.</w:t>
      </w:r>
    </w:p>
    <w:p w14:paraId="5AD595EB" w14:textId="77777777" w:rsidR="00B24021" w:rsidRPr="00B24021" w:rsidRDefault="00B24021" w:rsidP="00B24021">
      <w:pPr>
        <w:spacing w:after="0"/>
        <w:jc w:val="both"/>
        <w:rPr>
          <w:rFonts w:ascii="Times New Roman" w:eastAsia="Times New Roman" w:hAnsi="Times New Roman" w:cs="Times New Roman"/>
          <w:sz w:val="20"/>
          <w:szCs w:val="20"/>
          <w:lang w:eastAsia="en-IN"/>
        </w:rPr>
      </w:pPr>
      <w:r w:rsidRPr="00B24021">
        <w:rPr>
          <w:rFonts w:ascii="Times New Roman" w:eastAsia="Times New Roman" w:hAnsi="Times New Roman" w:cs="Times New Roman"/>
          <w:sz w:val="20"/>
          <w:szCs w:val="20"/>
          <w:lang w:eastAsia="en-IN"/>
        </w:rPr>
        <w:t xml:space="preserve">Graphic novels, a medium that blends visual artistry with narrative depth, have historically struggled to gain acceptance as a legitimate literary form. Critics often dismissed these works as mere entertainment, relegating them to the periphery of library collections or excluding them entirely. Yet, in recent decades, the perception of graphic literature has shifted dramatically. Works like Art Spiegelman’s </w:t>
      </w:r>
      <w:r w:rsidRPr="00B24021">
        <w:rPr>
          <w:rFonts w:ascii="Times New Roman" w:eastAsia="Times New Roman" w:hAnsi="Times New Roman" w:cs="Times New Roman"/>
          <w:i/>
          <w:iCs/>
          <w:sz w:val="20"/>
          <w:szCs w:val="20"/>
          <w:lang w:eastAsia="en-IN"/>
        </w:rPr>
        <w:t>Maus</w:t>
      </w:r>
      <w:r w:rsidRPr="00B24021">
        <w:rPr>
          <w:rFonts w:ascii="Times New Roman" w:eastAsia="Times New Roman" w:hAnsi="Times New Roman" w:cs="Times New Roman"/>
          <w:sz w:val="20"/>
          <w:szCs w:val="20"/>
          <w:lang w:eastAsia="en-IN"/>
        </w:rPr>
        <w:t xml:space="preserve">, Marjane Satrapi’s </w:t>
      </w:r>
      <w:r w:rsidRPr="00B24021">
        <w:rPr>
          <w:rFonts w:ascii="Times New Roman" w:eastAsia="Times New Roman" w:hAnsi="Times New Roman" w:cs="Times New Roman"/>
          <w:i/>
          <w:iCs/>
          <w:sz w:val="20"/>
          <w:szCs w:val="20"/>
          <w:lang w:eastAsia="en-IN"/>
        </w:rPr>
        <w:t>Persepolis</w:t>
      </w:r>
      <w:r w:rsidRPr="00B24021">
        <w:rPr>
          <w:rFonts w:ascii="Times New Roman" w:eastAsia="Times New Roman" w:hAnsi="Times New Roman" w:cs="Times New Roman"/>
          <w:sz w:val="20"/>
          <w:szCs w:val="20"/>
          <w:lang w:eastAsia="en-IN"/>
        </w:rPr>
        <w:t xml:space="preserve">, and Alison Bechdel’s </w:t>
      </w:r>
      <w:r w:rsidRPr="00B24021">
        <w:rPr>
          <w:rFonts w:ascii="Times New Roman" w:eastAsia="Times New Roman" w:hAnsi="Times New Roman" w:cs="Times New Roman"/>
          <w:i/>
          <w:iCs/>
          <w:sz w:val="20"/>
          <w:szCs w:val="20"/>
          <w:lang w:eastAsia="en-IN"/>
        </w:rPr>
        <w:t>Fun Home</w:t>
      </w:r>
      <w:r w:rsidRPr="00B24021">
        <w:rPr>
          <w:rFonts w:ascii="Times New Roman" w:eastAsia="Times New Roman" w:hAnsi="Times New Roman" w:cs="Times New Roman"/>
          <w:sz w:val="20"/>
          <w:szCs w:val="20"/>
          <w:lang w:eastAsia="en-IN"/>
        </w:rPr>
        <w:t xml:space="preserve"> have garnered critical acclaim and demonstrated the medium's ability to address complex themes with nuance and sophistication.</w:t>
      </w:r>
    </w:p>
    <w:p w14:paraId="4EE53A87" w14:textId="77777777" w:rsidR="00B24021" w:rsidRPr="00B24021" w:rsidRDefault="00B24021" w:rsidP="00B24021">
      <w:pPr>
        <w:spacing w:after="0"/>
        <w:jc w:val="both"/>
        <w:rPr>
          <w:rFonts w:ascii="Times New Roman" w:eastAsia="Times New Roman" w:hAnsi="Times New Roman" w:cs="Times New Roman"/>
          <w:sz w:val="20"/>
          <w:szCs w:val="20"/>
          <w:lang w:eastAsia="en-IN"/>
        </w:rPr>
      </w:pPr>
      <w:r w:rsidRPr="00B24021">
        <w:rPr>
          <w:rFonts w:ascii="Times New Roman" w:eastAsia="Times New Roman" w:hAnsi="Times New Roman" w:cs="Times New Roman"/>
          <w:sz w:val="20"/>
          <w:szCs w:val="20"/>
          <w:lang w:eastAsia="en-IN"/>
        </w:rPr>
        <w:t>This paper explores the journey of graphic literature into libraries, focusing on how it has transitioned from being overlooked to becoming an integral part of diverse and inclusive collections. Using a qualitative approach, the research examines the evolving role of libraries in challenging traditional literary hierarchies and embracing new forms of storytelling. It considers how graphic novels align with the mission of libraries to foster literacy, democratize access to knowledge, and reflect diverse cultural narratives.</w:t>
      </w:r>
    </w:p>
    <w:p w14:paraId="4B0324EF" w14:textId="77777777" w:rsidR="00B24021" w:rsidRPr="00B24021" w:rsidRDefault="00B24021" w:rsidP="00B24021">
      <w:pPr>
        <w:spacing w:after="0"/>
        <w:jc w:val="both"/>
        <w:rPr>
          <w:rFonts w:ascii="Times New Roman" w:eastAsia="Times New Roman" w:hAnsi="Times New Roman" w:cs="Times New Roman"/>
          <w:sz w:val="20"/>
          <w:szCs w:val="20"/>
          <w:lang w:eastAsia="en-IN"/>
        </w:rPr>
      </w:pPr>
      <w:r w:rsidRPr="00B24021">
        <w:rPr>
          <w:rFonts w:ascii="Times New Roman" w:eastAsia="Times New Roman" w:hAnsi="Times New Roman" w:cs="Times New Roman"/>
          <w:sz w:val="20"/>
          <w:szCs w:val="20"/>
          <w:lang w:eastAsia="en-IN"/>
        </w:rPr>
        <w:t>By analyzing this progression, the study sheds light on the broader implications for libraries as dynamic institutions that adapt to the changing needs and preferences of their communities. It also underscores the importance of recognizing graphic literature as a vital component of contemporary literary culture, capable of bridging gaps between traditional and modern storytelling, and reaching audiences often underserved by classical literary collections.</w:t>
      </w:r>
    </w:p>
    <w:p w14:paraId="52ACC123" w14:textId="77777777" w:rsidR="00B24021" w:rsidRPr="00B24021" w:rsidRDefault="00B24021" w:rsidP="00B24021">
      <w:pPr>
        <w:spacing w:after="0"/>
        <w:jc w:val="both"/>
        <w:rPr>
          <w:rFonts w:ascii="Times New Roman" w:eastAsia="Times New Roman" w:hAnsi="Times New Roman" w:cs="Times New Roman"/>
          <w:b/>
          <w:bCs/>
          <w:sz w:val="20"/>
          <w:szCs w:val="20"/>
          <w:lang w:eastAsia="en-IN"/>
        </w:rPr>
      </w:pPr>
    </w:p>
    <w:p w14:paraId="487A2D29" w14:textId="77777777" w:rsidR="00B24021" w:rsidRPr="00B24021" w:rsidRDefault="00B24021" w:rsidP="00B24021">
      <w:pPr>
        <w:spacing w:after="0"/>
        <w:jc w:val="both"/>
        <w:rPr>
          <w:rFonts w:ascii="Times New Roman" w:eastAsia="Times New Roman" w:hAnsi="Times New Roman" w:cs="Times New Roman"/>
          <w:sz w:val="20"/>
          <w:szCs w:val="20"/>
          <w:lang w:eastAsia="en-IN"/>
        </w:rPr>
      </w:pPr>
      <w:r w:rsidRPr="00B24021">
        <w:rPr>
          <w:rFonts w:ascii="Times New Roman" w:eastAsia="Times New Roman" w:hAnsi="Times New Roman" w:cs="Times New Roman"/>
          <w:b/>
          <w:bCs/>
          <w:sz w:val="20"/>
          <w:szCs w:val="20"/>
          <w:lang w:eastAsia="en-IN"/>
        </w:rPr>
        <w:lastRenderedPageBreak/>
        <w:t>1.2 HISTORIC OVERVIEW</w:t>
      </w:r>
    </w:p>
    <w:p w14:paraId="122368BF" w14:textId="77777777" w:rsidR="00B24021" w:rsidRPr="00B24021" w:rsidRDefault="00B24021" w:rsidP="00B24021">
      <w:pPr>
        <w:spacing w:after="0"/>
        <w:jc w:val="both"/>
        <w:rPr>
          <w:rFonts w:ascii="Times New Roman" w:eastAsia="Times New Roman" w:hAnsi="Times New Roman" w:cs="Times New Roman"/>
          <w:sz w:val="20"/>
          <w:szCs w:val="20"/>
          <w:lang w:eastAsia="en-IN"/>
        </w:rPr>
      </w:pPr>
      <w:r w:rsidRPr="00B24021">
        <w:rPr>
          <w:rFonts w:ascii="Times New Roman" w:eastAsia="Times New Roman" w:hAnsi="Times New Roman" w:cs="Times New Roman"/>
          <w:sz w:val="20"/>
          <w:szCs w:val="20"/>
          <w:lang w:eastAsia="en-IN"/>
        </w:rPr>
        <w:t>The relationship between libraries and graphic novels has emerged as an area of growing interest among scholars and practitioners in the fields of library science and literary studies. While libraries have traditionally been viewed as repositories of classical and canonized literature, the inclusion of graphic novels has reshaped their collections, fostering greater accessibility and diversity. This section reviews existing research on the correlation between libraries and graphic novels, focusing on the historical neglect of graphic literature, its gradual recognition as a valuable literary form, and the role libraries play in legitimizing and promoting this medium.</w:t>
      </w:r>
    </w:p>
    <w:p w14:paraId="73761B9C" w14:textId="77777777" w:rsidR="00B24021" w:rsidRPr="00B24021" w:rsidRDefault="00B24021" w:rsidP="00B24021">
      <w:pPr>
        <w:spacing w:after="0"/>
        <w:jc w:val="both"/>
        <w:rPr>
          <w:rFonts w:ascii="Times New Roman" w:eastAsia="Times New Roman" w:hAnsi="Times New Roman" w:cs="Times New Roman"/>
          <w:sz w:val="20"/>
          <w:szCs w:val="20"/>
          <w:lang w:eastAsia="en-IN"/>
        </w:rPr>
      </w:pPr>
      <w:r w:rsidRPr="00B24021">
        <w:rPr>
          <w:rFonts w:ascii="Times New Roman" w:eastAsia="Times New Roman" w:hAnsi="Times New Roman" w:cs="Times New Roman"/>
          <w:sz w:val="20"/>
          <w:szCs w:val="20"/>
          <w:lang w:eastAsia="en-IN"/>
        </w:rPr>
        <w:t xml:space="preserve">Historically, libraries have served as gatekeepers of "high culture," prioritizing works of established literary merit while marginalizing genres and forms considered non-traditional or "low-brow." Scholars such as Radford and Radford (2001) highlight how the curation practices of libraries have been influenced by cultural hierarchies, often excluding materials that fall outside the purview of classical literature. This exclusion has historically included graphic novels, which were dismissed for their perceived lack of intellectual depth and literary value. The works of McCloud (1993) and </w:t>
      </w:r>
      <w:proofErr w:type="spellStart"/>
      <w:r w:rsidRPr="00B24021">
        <w:rPr>
          <w:rFonts w:ascii="Times New Roman" w:eastAsia="Times New Roman" w:hAnsi="Times New Roman" w:cs="Times New Roman"/>
          <w:sz w:val="20"/>
          <w:szCs w:val="20"/>
          <w:lang w:eastAsia="en-IN"/>
        </w:rPr>
        <w:t>Groensteen</w:t>
      </w:r>
      <w:proofErr w:type="spellEnd"/>
      <w:r w:rsidRPr="00B24021">
        <w:rPr>
          <w:rFonts w:ascii="Times New Roman" w:eastAsia="Times New Roman" w:hAnsi="Times New Roman" w:cs="Times New Roman"/>
          <w:sz w:val="20"/>
          <w:szCs w:val="20"/>
          <w:lang w:eastAsia="en-IN"/>
        </w:rPr>
        <w:t xml:space="preserve"> (2007), though primarily focused on the medium of comics, have been influential in challenging this perception, arguing for the narrative and artistic complexity of graphic storytelling.</w:t>
      </w:r>
    </w:p>
    <w:p w14:paraId="150E20AB" w14:textId="77777777" w:rsidR="00B24021" w:rsidRPr="00B24021" w:rsidRDefault="00B24021" w:rsidP="00B24021">
      <w:pPr>
        <w:spacing w:after="0"/>
        <w:jc w:val="both"/>
        <w:rPr>
          <w:rFonts w:ascii="Times New Roman" w:eastAsia="Times New Roman" w:hAnsi="Times New Roman" w:cs="Times New Roman"/>
          <w:sz w:val="20"/>
          <w:szCs w:val="20"/>
          <w:lang w:eastAsia="en-IN"/>
        </w:rPr>
      </w:pPr>
      <w:r w:rsidRPr="00B24021">
        <w:rPr>
          <w:rFonts w:ascii="Times New Roman" w:eastAsia="Times New Roman" w:hAnsi="Times New Roman" w:cs="Times New Roman"/>
          <w:sz w:val="20"/>
          <w:szCs w:val="20"/>
          <w:lang w:eastAsia="en-IN"/>
        </w:rPr>
        <w:t>The past few decades have witnessed a paradigm shift in how graphic novels are perceived. Scholars such as Chute (2010) and Hatfield (2005) have argued for the legitimacy of graphic novels as a form of literature, emphasizing their ability to convey complex themes through the interplay of text and visuals. Graphic novels have been recognized for their potential to engage readers in ways that traditional literature cannot, particularly by appealing to visual learners and individuals who struggle with conventional text-heavy formats. Public librarians, as noted by Weiner (2003), have been at the forefront of advocating for the inclusion of graphic novels, recognizing their potential to attract younger readers and underserved demographics.</w:t>
      </w:r>
    </w:p>
    <w:p w14:paraId="5A07F04C" w14:textId="77777777" w:rsidR="00B24021" w:rsidRPr="00B24021" w:rsidRDefault="00B24021" w:rsidP="00B24021">
      <w:pPr>
        <w:spacing w:after="0"/>
        <w:jc w:val="both"/>
        <w:rPr>
          <w:rFonts w:ascii="Times New Roman" w:eastAsia="Times New Roman" w:hAnsi="Times New Roman" w:cs="Times New Roman"/>
          <w:sz w:val="20"/>
          <w:szCs w:val="20"/>
          <w:lang w:eastAsia="en-IN"/>
        </w:rPr>
      </w:pPr>
      <w:r w:rsidRPr="00B24021">
        <w:rPr>
          <w:rFonts w:ascii="Times New Roman" w:eastAsia="Times New Roman" w:hAnsi="Times New Roman" w:cs="Times New Roman"/>
          <w:sz w:val="20"/>
          <w:szCs w:val="20"/>
          <w:lang w:eastAsia="en-IN"/>
        </w:rPr>
        <w:t>Libraries have played a crucial role in legitimizing graphic novels by including them in their collections and programming. Scholars such as Gavigan (2012) and Moeller (2013) emphasize how graphic novels align with the mission of libraries to promote literacy and foster inclusivity. Gavigan’s research highlights how graphic novels can serve as a gateway for reluctant readers, bridging the gap between visual and textual literacy. Similarly, public libraries have integrated graphic novels into their young adult and children’s sections to foster engagement and improve literacy rates, as documented by Carter (2007).</w:t>
      </w:r>
    </w:p>
    <w:p w14:paraId="7D9A8BF1" w14:textId="77777777" w:rsidR="00B24021" w:rsidRPr="00B24021" w:rsidRDefault="00B24021" w:rsidP="00B24021">
      <w:pPr>
        <w:spacing w:after="0"/>
        <w:jc w:val="both"/>
        <w:rPr>
          <w:rFonts w:ascii="Times New Roman" w:eastAsia="Times New Roman" w:hAnsi="Times New Roman" w:cs="Times New Roman"/>
          <w:sz w:val="20"/>
          <w:szCs w:val="20"/>
          <w:lang w:eastAsia="en-IN"/>
        </w:rPr>
      </w:pPr>
      <w:r w:rsidRPr="00B24021">
        <w:rPr>
          <w:rFonts w:ascii="Times New Roman" w:eastAsia="Times New Roman" w:hAnsi="Times New Roman" w:cs="Times New Roman"/>
          <w:sz w:val="20"/>
          <w:szCs w:val="20"/>
          <w:lang w:eastAsia="en-IN"/>
        </w:rPr>
        <w:t>Moreover, academic libraries have increasingly embraced graphic novels as tools for interdisciplinary education. For instance, Versaci (2001) discusses the use of graphic novels in higher education to explore themes such as identity, trauma, and historical memory. Libraries, in this context, have become platforms for showcasing the academic and cultural value of graphic novels, hosting events, and curating collections that challenge traditional literary norms.</w:t>
      </w:r>
    </w:p>
    <w:p w14:paraId="2CF791D1" w14:textId="77777777" w:rsidR="00B24021" w:rsidRPr="00B24021" w:rsidRDefault="00B24021" w:rsidP="00B24021">
      <w:pPr>
        <w:spacing w:after="0"/>
        <w:jc w:val="both"/>
        <w:rPr>
          <w:rFonts w:ascii="Times New Roman" w:eastAsia="Times New Roman" w:hAnsi="Times New Roman" w:cs="Times New Roman"/>
          <w:sz w:val="20"/>
          <w:szCs w:val="20"/>
          <w:lang w:eastAsia="en-IN"/>
        </w:rPr>
      </w:pPr>
      <w:r w:rsidRPr="00B24021">
        <w:rPr>
          <w:rFonts w:ascii="Times New Roman" w:eastAsia="Times New Roman" w:hAnsi="Times New Roman" w:cs="Times New Roman"/>
          <w:sz w:val="20"/>
          <w:szCs w:val="20"/>
          <w:lang w:eastAsia="en-IN"/>
        </w:rPr>
        <w:t>Despite their growing presence, graphic novels still face challenges in gaining full acceptance within library collections. Scholars like Beaty (2012) point to lingering biases against the medium, particularly in academic libraries, where graphic novels are sometimes perceived as supplementary rather than central to literary discourse. Additionally, funding constraints and the prioritization of traditional resources often limit the acquisition of graphic novels in public and school libraries.</w:t>
      </w:r>
    </w:p>
    <w:p w14:paraId="30A1BCBE" w14:textId="77777777" w:rsidR="00B24021" w:rsidRPr="00B24021" w:rsidRDefault="00B24021" w:rsidP="00B24021">
      <w:pPr>
        <w:spacing w:after="0"/>
        <w:jc w:val="both"/>
        <w:rPr>
          <w:rFonts w:ascii="Times New Roman" w:eastAsia="Times New Roman" w:hAnsi="Times New Roman" w:cs="Times New Roman"/>
          <w:sz w:val="20"/>
          <w:szCs w:val="20"/>
          <w:lang w:eastAsia="en-IN"/>
        </w:rPr>
      </w:pPr>
      <w:r w:rsidRPr="00B24021">
        <w:rPr>
          <w:rFonts w:ascii="Times New Roman" w:eastAsia="Times New Roman" w:hAnsi="Times New Roman" w:cs="Times New Roman"/>
          <w:sz w:val="20"/>
          <w:szCs w:val="20"/>
          <w:lang w:eastAsia="en-IN"/>
        </w:rPr>
        <w:t>However, the opportunities presented by graphic novels far outweigh these challenges. Research by Karp (2013) and Gibson (2015) underscores the role of libraries as cultural institutions that can democratize access to diverse narratives. Graphic novels provide a platform for underrepresented voices, including works that explore issues of race, gender, and social justice, aligning with the evolving mission of libraries to reflect the diversity of their communities.</w:t>
      </w:r>
    </w:p>
    <w:p w14:paraId="47D2993E" w14:textId="77777777" w:rsidR="00B24021" w:rsidRPr="00B24021" w:rsidRDefault="00B24021" w:rsidP="00B24021">
      <w:pPr>
        <w:spacing w:after="0"/>
        <w:jc w:val="both"/>
        <w:rPr>
          <w:rFonts w:ascii="Times New Roman" w:hAnsi="Times New Roman" w:cs="Times New Roman"/>
          <w:sz w:val="20"/>
          <w:szCs w:val="20"/>
        </w:rPr>
      </w:pPr>
    </w:p>
    <w:p w14:paraId="754DBFA7" w14:textId="77777777" w:rsidR="00B24021" w:rsidRPr="00B24021" w:rsidRDefault="00B24021" w:rsidP="00B24021">
      <w:pPr>
        <w:spacing w:after="0"/>
        <w:jc w:val="both"/>
        <w:rPr>
          <w:rFonts w:ascii="Times New Roman" w:hAnsi="Times New Roman" w:cs="Times New Roman"/>
          <w:b/>
          <w:sz w:val="20"/>
          <w:szCs w:val="20"/>
        </w:rPr>
      </w:pPr>
      <w:r w:rsidRPr="00B24021">
        <w:rPr>
          <w:rFonts w:ascii="Times New Roman" w:hAnsi="Times New Roman" w:cs="Times New Roman"/>
          <w:b/>
          <w:sz w:val="20"/>
          <w:szCs w:val="20"/>
        </w:rPr>
        <w:t>1.3 GRAPHIC NOVELS IN LIBRARIES</w:t>
      </w:r>
    </w:p>
    <w:p w14:paraId="42BE6B98" w14:textId="77777777" w:rsidR="00B24021" w:rsidRPr="00B24021" w:rsidRDefault="00B24021" w:rsidP="00B24021">
      <w:pPr>
        <w:spacing w:after="0"/>
        <w:jc w:val="both"/>
        <w:rPr>
          <w:rFonts w:ascii="Times New Roman" w:hAnsi="Times New Roman" w:cs="Times New Roman"/>
          <w:sz w:val="20"/>
          <w:szCs w:val="20"/>
        </w:rPr>
      </w:pPr>
      <w:r w:rsidRPr="00B24021">
        <w:rPr>
          <w:rFonts w:ascii="Times New Roman" w:hAnsi="Times New Roman" w:cs="Times New Roman"/>
          <w:sz w:val="20"/>
          <w:szCs w:val="20"/>
        </w:rPr>
        <w:t>Libraries have long adhered to literary hierarchies that prioritize text-based narratives. Radford and Radford (2001) discuss how libraries, as cultural institutions, have historically upheld notions of "high" literature while marginalizing nontraditional forms like comics and graphic novels. This marginalization was rooted in the perception of graphic novels as juvenile, unserious, or lacking intellectual depth.</w:t>
      </w:r>
    </w:p>
    <w:p w14:paraId="1E327EDC" w14:textId="77777777" w:rsidR="00B24021" w:rsidRPr="00B24021" w:rsidRDefault="00B24021" w:rsidP="00B24021">
      <w:pPr>
        <w:spacing w:after="0"/>
        <w:jc w:val="both"/>
        <w:rPr>
          <w:rFonts w:ascii="Times New Roman" w:hAnsi="Times New Roman" w:cs="Times New Roman"/>
          <w:sz w:val="20"/>
          <w:szCs w:val="20"/>
        </w:rPr>
      </w:pPr>
    </w:p>
    <w:p w14:paraId="12399332" w14:textId="77777777" w:rsidR="00B24021" w:rsidRPr="00B24021" w:rsidRDefault="00B24021" w:rsidP="00B24021">
      <w:pPr>
        <w:spacing w:after="0"/>
        <w:jc w:val="both"/>
        <w:rPr>
          <w:rFonts w:ascii="Times New Roman" w:hAnsi="Times New Roman" w:cs="Times New Roman"/>
          <w:sz w:val="20"/>
          <w:szCs w:val="20"/>
        </w:rPr>
      </w:pPr>
      <w:r w:rsidRPr="00B24021">
        <w:rPr>
          <w:rFonts w:ascii="Times New Roman" w:hAnsi="Times New Roman" w:cs="Times New Roman"/>
          <w:sz w:val="20"/>
          <w:szCs w:val="20"/>
        </w:rPr>
        <w:t>However, the 1980s marked a turning point for graphic literature. Works such as Art Spiegelman’s Maus and Alan Moore’s Watchmen demonstrated the medium’s capacity for sophistication and narrative complexity, challenging traditional assumptions. These landmark publications paved the way for libraries to reconsider their exclusion of graphic novels and acknowledge their literary merit.</w:t>
      </w:r>
    </w:p>
    <w:p w14:paraId="45D08D67" w14:textId="77777777" w:rsidR="00B24021" w:rsidRPr="00B24021" w:rsidRDefault="00B24021" w:rsidP="00B24021">
      <w:pPr>
        <w:spacing w:after="0"/>
        <w:jc w:val="both"/>
        <w:rPr>
          <w:rFonts w:ascii="Times New Roman" w:hAnsi="Times New Roman" w:cs="Times New Roman"/>
          <w:sz w:val="20"/>
          <w:szCs w:val="20"/>
        </w:rPr>
      </w:pPr>
      <w:r w:rsidRPr="00B24021">
        <w:rPr>
          <w:rFonts w:ascii="Times New Roman" w:hAnsi="Times New Roman" w:cs="Times New Roman"/>
          <w:sz w:val="20"/>
          <w:szCs w:val="20"/>
        </w:rPr>
        <w:t xml:space="preserve">Libraries have a dual mission: to preserve cultural heritage and to democratize access to knowledge. Graphic novels align with both aspects of this mission. Weiner (2003) argues that graphic novels can attract younger and reluctant readers, serving as a gateway to literacy. Gavigan (2012) supports this view, highlighting how graphic novels blend visual and </w:t>
      </w:r>
      <w:r w:rsidRPr="00B24021">
        <w:rPr>
          <w:rFonts w:ascii="Times New Roman" w:hAnsi="Times New Roman" w:cs="Times New Roman"/>
          <w:sz w:val="20"/>
          <w:szCs w:val="20"/>
        </w:rPr>
        <w:lastRenderedPageBreak/>
        <w:t>textual elements to engage readers who struggle with traditional formats. By including graphic novels, libraries fulfill their role as inclusive institutions that cater to diverse learning styles and preferences.</w:t>
      </w:r>
    </w:p>
    <w:p w14:paraId="6CCD70A5" w14:textId="77777777" w:rsidR="00B24021" w:rsidRPr="00B24021" w:rsidRDefault="00B24021" w:rsidP="00B24021">
      <w:pPr>
        <w:spacing w:after="0"/>
        <w:jc w:val="both"/>
        <w:rPr>
          <w:rFonts w:ascii="Times New Roman" w:hAnsi="Times New Roman" w:cs="Times New Roman"/>
          <w:sz w:val="20"/>
          <w:szCs w:val="20"/>
        </w:rPr>
      </w:pPr>
      <w:r w:rsidRPr="00B24021">
        <w:rPr>
          <w:rFonts w:ascii="Times New Roman" w:hAnsi="Times New Roman" w:cs="Times New Roman"/>
          <w:sz w:val="20"/>
          <w:szCs w:val="20"/>
        </w:rPr>
        <w:t>Moreover, graphic novels often tackle themes of social justice, identity, and historical memory, aligning with the educational and cultural goals of libraries. Versaci (2001) discusses how graphic novels like Marjane Satrapi’s Persepolis and Alison Bechdel’s Fun Home provide nuanced explorations of topics such as war, trauma, and gender. These works enrich library collections by offering perspectives often underrepresented in classical literature.</w:t>
      </w:r>
    </w:p>
    <w:p w14:paraId="20676E0B" w14:textId="77777777" w:rsidR="00B24021" w:rsidRPr="00B24021" w:rsidRDefault="00B24021" w:rsidP="00B24021">
      <w:pPr>
        <w:spacing w:after="0"/>
        <w:jc w:val="both"/>
        <w:rPr>
          <w:rFonts w:ascii="Times New Roman" w:hAnsi="Times New Roman" w:cs="Times New Roman"/>
          <w:sz w:val="20"/>
          <w:szCs w:val="20"/>
        </w:rPr>
      </w:pPr>
    </w:p>
    <w:p w14:paraId="3AF55877" w14:textId="77777777" w:rsidR="00B24021" w:rsidRPr="00B24021" w:rsidRDefault="00B24021" w:rsidP="00B24021">
      <w:pPr>
        <w:spacing w:after="0"/>
        <w:jc w:val="both"/>
        <w:rPr>
          <w:rFonts w:ascii="Times New Roman" w:hAnsi="Times New Roman" w:cs="Times New Roman"/>
          <w:sz w:val="20"/>
          <w:szCs w:val="20"/>
        </w:rPr>
      </w:pPr>
      <w:r w:rsidRPr="00B24021">
        <w:rPr>
          <w:rFonts w:ascii="Times New Roman" w:hAnsi="Times New Roman" w:cs="Times New Roman"/>
          <w:sz w:val="20"/>
          <w:szCs w:val="20"/>
        </w:rPr>
        <w:t>Despite their growing recognition, graphic novels still face barriers to full acceptance in library collections. Beaty (2012) notes lingering biases against the medium, particularly in academic libraries, where graphic novels are often seen as supplementary rather than central to literary discourse. Funding constraints and competing priorities further limit the acquisition of graphic novels, especially in public and school libraries.</w:t>
      </w:r>
    </w:p>
    <w:p w14:paraId="714F971B" w14:textId="77777777" w:rsidR="00B24021" w:rsidRPr="00B24021" w:rsidRDefault="00B24021" w:rsidP="00B24021">
      <w:pPr>
        <w:spacing w:after="0"/>
        <w:jc w:val="both"/>
        <w:rPr>
          <w:rFonts w:ascii="Times New Roman" w:hAnsi="Times New Roman" w:cs="Times New Roman"/>
          <w:sz w:val="20"/>
          <w:szCs w:val="20"/>
        </w:rPr>
      </w:pPr>
    </w:p>
    <w:p w14:paraId="1564EAC3" w14:textId="77777777" w:rsidR="00B24021" w:rsidRPr="00B24021" w:rsidRDefault="00B24021" w:rsidP="00B24021">
      <w:pPr>
        <w:spacing w:after="0"/>
        <w:jc w:val="both"/>
        <w:rPr>
          <w:rFonts w:ascii="Times New Roman" w:hAnsi="Times New Roman" w:cs="Times New Roman"/>
          <w:sz w:val="20"/>
          <w:szCs w:val="20"/>
        </w:rPr>
      </w:pPr>
      <w:r w:rsidRPr="00B24021">
        <w:rPr>
          <w:rFonts w:ascii="Times New Roman" w:hAnsi="Times New Roman" w:cs="Times New Roman"/>
          <w:sz w:val="20"/>
          <w:szCs w:val="20"/>
        </w:rPr>
        <w:t>Another challenge is the perception of graphic novels as niche or genre-specific. While superhero comics dominate popular imagination, the diversity of graphic literature—from memoirs and historical accounts to adaptations of classical works—remains underappreciated. Libraries must work to challenge these stereotypes and showcase the breadth of the medium.</w:t>
      </w:r>
    </w:p>
    <w:p w14:paraId="5B8EE95E" w14:textId="77777777" w:rsidR="00B24021" w:rsidRPr="00B24021" w:rsidRDefault="00B24021" w:rsidP="00B24021">
      <w:pPr>
        <w:spacing w:after="0"/>
        <w:jc w:val="both"/>
        <w:rPr>
          <w:rFonts w:ascii="Times New Roman" w:hAnsi="Times New Roman" w:cs="Times New Roman"/>
          <w:b/>
          <w:sz w:val="20"/>
          <w:szCs w:val="20"/>
        </w:rPr>
      </w:pPr>
    </w:p>
    <w:p w14:paraId="149BB3A3" w14:textId="77777777" w:rsidR="00B24021" w:rsidRPr="00B24021" w:rsidRDefault="00B24021" w:rsidP="00B24021">
      <w:pPr>
        <w:spacing w:after="0"/>
        <w:jc w:val="both"/>
        <w:rPr>
          <w:rFonts w:ascii="Times New Roman" w:hAnsi="Times New Roman" w:cs="Times New Roman"/>
          <w:b/>
          <w:sz w:val="20"/>
          <w:szCs w:val="20"/>
        </w:rPr>
      </w:pPr>
      <w:r w:rsidRPr="00B24021">
        <w:rPr>
          <w:rFonts w:ascii="Times New Roman" w:hAnsi="Times New Roman" w:cs="Times New Roman"/>
          <w:b/>
          <w:sz w:val="20"/>
          <w:szCs w:val="20"/>
        </w:rPr>
        <w:t>1.4 WORTH OF GRAPHIC NOVELS</w:t>
      </w:r>
    </w:p>
    <w:p w14:paraId="34472AB0" w14:textId="77777777" w:rsidR="00B24021" w:rsidRPr="00B24021" w:rsidRDefault="00B24021" w:rsidP="00B24021">
      <w:pPr>
        <w:spacing w:after="0"/>
        <w:jc w:val="both"/>
        <w:rPr>
          <w:rFonts w:ascii="Times New Roman" w:hAnsi="Times New Roman" w:cs="Times New Roman"/>
          <w:sz w:val="20"/>
          <w:szCs w:val="20"/>
        </w:rPr>
      </w:pPr>
      <w:r w:rsidRPr="00B24021">
        <w:rPr>
          <w:rFonts w:ascii="Times New Roman" w:hAnsi="Times New Roman" w:cs="Times New Roman"/>
          <w:sz w:val="20"/>
          <w:szCs w:val="20"/>
        </w:rPr>
        <w:t xml:space="preserve">The worthiness of graphic novels lies in their ability to combine textual and visual storytelling, creating a unique narrative experience that transcends traditional literary forms. McCloud (1993) and </w:t>
      </w:r>
      <w:proofErr w:type="spellStart"/>
      <w:r w:rsidRPr="00B24021">
        <w:rPr>
          <w:rFonts w:ascii="Times New Roman" w:hAnsi="Times New Roman" w:cs="Times New Roman"/>
          <w:sz w:val="20"/>
          <w:szCs w:val="20"/>
        </w:rPr>
        <w:t>Groensteen</w:t>
      </w:r>
      <w:proofErr w:type="spellEnd"/>
      <w:r w:rsidRPr="00B24021">
        <w:rPr>
          <w:rFonts w:ascii="Times New Roman" w:hAnsi="Times New Roman" w:cs="Times New Roman"/>
          <w:sz w:val="20"/>
          <w:szCs w:val="20"/>
        </w:rPr>
        <w:t xml:space="preserve"> (2007) have demonstrated how the interplay of text and image allows graphic novels to convey meaning in ways that words alone cannot. This multimodal approach enhances comprehension, particularly for visual learners and readers with language barriers.</w:t>
      </w:r>
    </w:p>
    <w:p w14:paraId="293D7DCD" w14:textId="77777777" w:rsidR="00B24021" w:rsidRPr="00B24021" w:rsidRDefault="00B24021" w:rsidP="00B24021">
      <w:pPr>
        <w:spacing w:after="0"/>
        <w:jc w:val="both"/>
        <w:rPr>
          <w:rFonts w:ascii="Times New Roman" w:hAnsi="Times New Roman" w:cs="Times New Roman"/>
          <w:sz w:val="20"/>
          <w:szCs w:val="20"/>
        </w:rPr>
      </w:pPr>
    </w:p>
    <w:p w14:paraId="370FEF79" w14:textId="77777777" w:rsidR="00B24021" w:rsidRPr="00B24021" w:rsidRDefault="00B24021" w:rsidP="00B24021">
      <w:pPr>
        <w:spacing w:after="0"/>
        <w:jc w:val="both"/>
        <w:rPr>
          <w:rFonts w:ascii="Times New Roman" w:hAnsi="Times New Roman" w:cs="Times New Roman"/>
          <w:sz w:val="20"/>
          <w:szCs w:val="20"/>
        </w:rPr>
      </w:pPr>
      <w:r w:rsidRPr="00B24021">
        <w:rPr>
          <w:rFonts w:ascii="Times New Roman" w:hAnsi="Times New Roman" w:cs="Times New Roman"/>
          <w:sz w:val="20"/>
          <w:szCs w:val="20"/>
        </w:rPr>
        <w:t>Graphic novels also contribute to cultural literacy by addressing contemporary issues and amplifying diverse voices. Works like Gene Luen Yang’s American Born Chinese and Ta-Nehisi Coates’ Black Panther series reflect the experiences of marginalized communities, making libraries more representative of the societies they serve. By curating such works, libraries affirm their commitment to inclusivity and social relevance.</w:t>
      </w:r>
    </w:p>
    <w:p w14:paraId="7962D22A" w14:textId="77777777" w:rsidR="00B24021" w:rsidRPr="00B24021" w:rsidRDefault="00B24021" w:rsidP="00B24021">
      <w:pPr>
        <w:spacing w:after="0"/>
        <w:jc w:val="both"/>
        <w:rPr>
          <w:rFonts w:ascii="Times New Roman" w:hAnsi="Times New Roman" w:cs="Times New Roman"/>
          <w:sz w:val="20"/>
          <w:szCs w:val="20"/>
        </w:rPr>
      </w:pPr>
    </w:p>
    <w:p w14:paraId="5F2593F6" w14:textId="77777777" w:rsidR="00B24021" w:rsidRPr="00B24021" w:rsidRDefault="00B24021" w:rsidP="00B24021">
      <w:pPr>
        <w:spacing w:after="0"/>
        <w:jc w:val="both"/>
        <w:rPr>
          <w:rFonts w:ascii="Times New Roman" w:hAnsi="Times New Roman" w:cs="Times New Roman"/>
          <w:sz w:val="20"/>
          <w:szCs w:val="20"/>
        </w:rPr>
      </w:pPr>
      <w:r w:rsidRPr="00B24021">
        <w:rPr>
          <w:rFonts w:ascii="Times New Roman" w:hAnsi="Times New Roman" w:cs="Times New Roman"/>
          <w:sz w:val="20"/>
          <w:szCs w:val="20"/>
        </w:rPr>
        <w:t>Educationally, graphic novels have proven effective in engaging students across disciplines. Moeller (2013) discusses how graphic novels are used in classrooms to teach history, science, and even mathematics. Their ability to simplify complex concepts while maintaining narrative depth makes them valuable educational tools that align with the informational goals of libraries.</w:t>
      </w:r>
    </w:p>
    <w:p w14:paraId="3FAA2433" w14:textId="77777777" w:rsidR="00B24021" w:rsidRPr="00B24021" w:rsidRDefault="00B24021" w:rsidP="00B24021">
      <w:pPr>
        <w:spacing w:after="0"/>
        <w:jc w:val="both"/>
        <w:rPr>
          <w:rFonts w:ascii="Times New Roman" w:hAnsi="Times New Roman" w:cs="Times New Roman"/>
          <w:sz w:val="20"/>
          <w:szCs w:val="20"/>
        </w:rPr>
      </w:pPr>
    </w:p>
    <w:p w14:paraId="7D3B9E94" w14:textId="77777777" w:rsidR="00B24021" w:rsidRPr="00B24021" w:rsidRDefault="00B24021" w:rsidP="00B24021">
      <w:pPr>
        <w:spacing w:after="0"/>
        <w:jc w:val="both"/>
        <w:rPr>
          <w:rFonts w:ascii="Times New Roman" w:hAnsi="Times New Roman" w:cs="Times New Roman"/>
          <w:sz w:val="20"/>
          <w:szCs w:val="20"/>
        </w:rPr>
      </w:pPr>
      <w:r w:rsidRPr="00B24021">
        <w:rPr>
          <w:rFonts w:ascii="Times New Roman" w:hAnsi="Times New Roman" w:cs="Times New Roman"/>
          <w:sz w:val="20"/>
          <w:szCs w:val="20"/>
        </w:rPr>
        <w:t>Libraries have become pivotal in legitimizing graphic novels, integrating them into collections, programming, and outreach. Public libraries have embraced graphic novels as a means of fostering community engagement, hosting events such as graphic novel book clubs and artist talks. Academic libraries, too, are recognizing the scholarly potential of graphic novels, building dedicated collections and incorporating them into interdisciplinary research.</w:t>
      </w:r>
    </w:p>
    <w:p w14:paraId="733F7CBD" w14:textId="77777777" w:rsidR="00B24021" w:rsidRPr="00B24021" w:rsidRDefault="00B24021" w:rsidP="00B24021">
      <w:pPr>
        <w:spacing w:after="0"/>
        <w:jc w:val="both"/>
        <w:rPr>
          <w:rFonts w:ascii="Times New Roman" w:hAnsi="Times New Roman" w:cs="Times New Roman"/>
          <w:sz w:val="20"/>
          <w:szCs w:val="20"/>
        </w:rPr>
      </w:pPr>
    </w:p>
    <w:p w14:paraId="65A14AEE" w14:textId="77777777" w:rsidR="00B24021" w:rsidRPr="00B24021" w:rsidRDefault="00B24021" w:rsidP="00B24021">
      <w:pPr>
        <w:spacing w:after="0"/>
        <w:jc w:val="both"/>
        <w:rPr>
          <w:rFonts w:ascii="Times New Roman" w:hAnsi="Times New Roman" w:cs="Times New Roman"/>
          <w:sz w:val="20"/>
          <w:szCs w:val="20"/>
        </w:rPr>
      </w:pPr>
      <w:r w:rsidRPr="00B24021">
        <w:rPr>
          <w:rFonts w:ascii="Times New Roman" w:hAnsi="Times New Roman" w:cs="Times New Roman"/>
          <w:sz w:val="20"/>
          <w:szCs w:val="20"/>
        </w:rPr>
        <w:t>Gibson (2015) argues that libraries have a responsibility to challenge traditional literary hierarchies and advocate for the inclusion of diverse forms of storytelling. By prioritizing graphic novels, libraries not only expand their collections but also redefine their role as dynamic institutions that adapt to cultural and literary shifts.</w:t>
      </w:r>
    </w:p>
    <w:p w14:paraId="77C4786E" w14:textId="77777777" w:rsidR="00B24021" w:rsidRPr="00B24021" w:rsidRDefault="00B24021" w:rsidP="00B24021">
      <w:pPr>
        <w:spacing w:after="0"/>
        <w:jc w:val="both"/>
        <w:rPr>
          <w:rFonts w:ascii="Times New Roman" w:hAnsi="Times New Roman" w:cs="Times New Roman"/>
          <w:sz w:val="20"/>
          <w:szCs w:val="20"/>
        </w:rPr>
      </w:pPr>
    </w:p>
    <w:p w14:paraId="474D0A59" w14:textId="77777777" w:rsidR="00B24021" w:rsidRPr="00B24021" w:rsidRDefault="00B24021" w:rsidP="00B24021">
      <w:pPr>
        <w:spacing w:after="0"/>
        <w:jc w:val="both"/>
        <w:rPr>
          <w:rFonts w:ascii="Times New Roman" w:hAnsi="Times New Roman" w:cs="Times New Roman"/>
          <w:b/>
          <w:sz w:val="20"/>
          <w:szCs w:val="20"/>
        </w:rPr>
      </w:pPr>
      <w:r w:rsidRPr="00B24021">
        <w:rPr>
          <w:rFonts w:ascii="Times New Roman" w:hAnsi="Times New Roman" w:cs="Times New Roman"/>
          <w:b/>
          <w:sz w:val="20"/>
          <w:szCs w:val="20"/>
        </w:rPr>
        <w:t>1.5 CONCLUSION</w:t>
      </w:r>
    </w:p>
    <w:p w14:paraId="7192D1DE" w14:textId="77777777" w:rsidR="00B24021" w:rsidRPr="00B24021" w:rsidRDefault="00B24021" w:rsidP="00B24021">
      <w:pPr>
        <w:spacing w:after="0"/>
        <w:jc w:val="both"/>
        <w:rPr>
          <w:rFonts w:ascii="Times New Roman" w:hAnsi="Times New Roman" w:cs="Times New Roman"/>
          <w:sz w:val="20"/>
          <w:szCs w:val="20"/>
        </w:rPr>
      </w:pPr>
      <w:r w:rsidRPr="00B24021">
        <w:rPr>
          <w:rFonts w:ascii="Times New Roman" w:hAnsi="Times New Roman" w:cs="Times New Roman"/>
          <w:sz w:val="20"/>
          <w:szCs w:val="20"/>
        </w:rPr>
        <w:t>The inclusion of graphic novels in libraries represents a significant shift in how literary value is defined and curated. From their historical marginalization to their growing acceptance, graphic novels have proven their worth as a legitimate and valuable form of storytelling. Libraries, as cultural and educational institutions, play a crucial role in advocating for this medium, ensuring that their collections reflect the diversity and complexity of contemporary literature. By embracing graphic novels, libraries fulfill their mission to democratize access to knowledge, foster inclusivity, and adapt to the evolving needs of their communities.</w:t>
      </w:r>
    </w:p>
    <w:p w14:paraId="288A342D" w14:textId="77777777" w:rsidR="00B24021" w:rsidRPr="00B24021" w:rsidRDefault="00B24021" w:rsidP="00B24021">
      <w:pPr>
        <w:spacing w:after="0"/>
        <w:jc w:val="both"/>
        <w:rPr>
          <w:rFonts w:ascii="Times New Roman" w:hAnsi="Times New Roman" w:cs="Times New Roman"/>
          <w:sz w:val="20"/>
          <w:szCs w:val="20"/>
        </w:rPr>
      </w:pPr>
    </w:p>
    <w:p w14:paraId="59006602" w14:textId="77777777" w:rsidR="00B24021" w:rsidRPr="00B24021" w:rsidRDefault="00B24021" w:rsidP="00B24021">
      <w:pPr>
        <w:spacing w:after="0"/>
        <w:jc w:val="both"/>
        <w:rPr>
          <w:rFonts w:ascii="Times New Roman" w:hAnsi="Times New Roman" w:cs="Times New Roman"/>
          <w:sz w:val="20"/>
          <w:szCs w:val="20"/>
        </w:rPr>
      </w:pPr>
      <w:r w:rsidRPr="00B24021">
        <w:rPr>
          <w:rFonts w:ascii="Times New Roman" w:hAnsi="Times New Roman" w:cs="Times New Roman"/>
          <w:sz w:val="20"/>
          <w:szCs w:val="20"/>
        </w:rPr>
        <w:t>As this paper has demonstrated, graphic novels are not merely worthy of inclusion in libraries—they are essential to their future. They challenge traditional notions of literature, engage diverse audiences, and enrich cultural discourse, making libraries more vibrant and relevant than ever before.</w:t>
      </w:r>
    </w:p>
    <w:p w14:paraId="7F563563" w14:textId="77777777" w:rsidR="00B24021" w:rsidRPr="00B24021" w:rsidRDefault="00B24021" w:rsidP="00B24021">
      <w:pPr>
        <w:spacing w:after="0"/>
        <w:jc w:val="both"/>
        <w:rPr>
          <w:rFonts w:ascii="Times New Roman" w:hAnsi="Times New Roman" w:cs="Times New Roman"/>
          <w:sz w:val="20"/>
          <w:szCs w:val="20"/>
        </w:rPr>
      </w:pPr>
    </w:p>
    <w:p w14:paraId="294B0EED" w14:textId="77777777" w:rsidR="00B24021" w:rsidRPr="00B24021" w:rsidRDefault="00B24021" w:rsidP="00B24021">
      <w:pPr>
        <w:spacing w:after="0"/>
        <w:jc w:val="both"/>
        <w:rPr>
          <w:rFonts w:ascii="Times New Roman" w:hAnsi="Times New Roman" w:cs="Times New Roman"/>
          <w:b/>
          <w:sz w:val="20"/>
          <w:szCs w:val="20"/>
        </w:rPr>
      </w:pPr>
      <w:r w:rsidRPr="00B24021">
        <w:rPr>
          <w:rFonts w:ascii="Times New Roman" w:hAnsi="Times New Roman" w:cs="Times New Roman"/>
          <w:b/>
          <w:sz w:val="20"/>
          <w:szCs w:val="20"/>
        </w:rPr>
        <w:lastRenderedPageBreak/>
        <w:t>1.6 REFERENCE</w:t>
      </w:r>
    </w:p>
    <w:p w14:paraId="3F886C98" w14:textId="77777777" w:rsidR="00B24021" w:rsidRPr="00B24021" w:rsidRDefault="00B24021" w:rsidP="00B24021">
      <w:pPr>
        <w:pStyle w:val="ListParagraph"/>
        <w:numPr>
          <w:ilvl w:val="0"/>
          <w:numId w:val="39"/>
        </w:numPr>
        <w:spacing w:after="0"/>
        <w:jc w:val="both"/>
        <w:rPr>
          <w:rFonts w:ascii="Times New Roman" w:hAnsi="Times New Roman" w:cs="Times New Roman"/>
          <w:sz w:val="20"/>
          <w:szCs w:val="20"/>
        </w:rPr>
      </w:pPr>
      <w:r w:rsidRPr="00B24021">
        <w:rPr>
          <w:rFonts w:ascii="Times New Roman" w:hAnsi="Times New Roman" w:cs="Times New Roman"/>
          <w:sz w:val="20"/>
          <w:szCs w:val="20"/>
        </w:rPr>
        <w:t xml:space="preserve">Beaty, B. (2012). </w:t>
      </w:r>
      <w:r w:rsidRPr="00B24021">
        <w:rPr>
          <w:rFonts w:ascii="Times New Roman" w:hAnsi="Times New Roman" w:cs="Times New Roman"/>
          <w:i/>
          <w:iCs/>
          <w:sz w:val="20"/>
          <w:szCs w:val="20"/>
        </w:rPr>
        <w:t>Comics versus Art</w:t>
      </w:r>
      <w:r w:rsidRPr="00B24021">
        <w:rPr>
          <w:rFonts w:ascii="Times New Roman" w:hAnsi="Times New Roman" w:cs="Times New Roman"/>
          <w:sz w:val="20"/>
          <w:szCs w:val="20"/>
        </w:rPr>
        <w:t>. University of Toronto Press.</w:t>
      </w:r>
    </w:p>
    <w:p w14:paraId="6FBADC88" w14:textId="77777777" w:rsidR="00B24021" w:rsidRPr="00B24021" w:rsidRDefault="00B24021" w:rsidP="00B24021">
      <w:pPr>
        <w:pStyle w:val="ListParagraph"/>
        <w:numPr>
          <w:ilvl w:val="0"/>
          <w:numId w:val="39"/>
        </w:numPr>
        <w:spacing w:after="0"/>
        <w:jc w:val="both"/>
        <w:rPr>
          <w:rFonts w:ascii="Times New Roman" w:hAnsi="Times New Roman" w:cs="Times New Roman"/>
          <w:sz w:val="20"/>
          <w:szCs w:val="20"/>
        </w:rPr>
      </w:pPr>
      <w:r w:rsidRPr="00B24021">
        <w:rPr>
          <w:rFonts w:ascii="Times New Roman" w:hAnsi="Times New Roman" w:cs="Times New Roman"/>
          <w:sz w:val="20"/>
          <w:szCs w:val="20"/>
        </w:rPr>
        <w:t xml:space="preserve">Carter, J. B. (2007). </w:t>
      </w:r>
      <w:r w:rsidRPr="00B24021">
        <w:rPr>
          <w:rFonts w:ascii="Times New Roman" w:hAnsi="Times New Roman" w:cs="Times New Roman"/>
          <w:i/>
          <w:iCs/>
          <w:sz w:val="20"/>
          <w:szCs w:val="20"/>
        </w:rPr>
        <w:t>Building Literacy Connections with Graphic Novels: Page by Page, Panel by Panel</w:t>
      </w:r>
      <w:r w:rsidRPr="00B24021">
        <w:rPr>
          <w:rFonts w:ascii="Times New Roman" w:hAnsi="Times New Roman" w:cs="Times New Roman"/>
          <w:sz w:val="20"/>
          <w:szCs w:val="20"/>
        </w:rPr>
        <w:t>. National Council of Teachers of English.</w:t>
      </w:r>
    </w:p>
    <w:p w14:paraId="6EAB3B06" w14:textId="77777777" w:rsidR="00B24021" w:rsidRPr="00B24021" w:rsidRDefault="00B24021" w:rsidP="00B24021">
      <w:pPr>
        <w:pStyle w:val="ListParagraph"/>
        <w:numPr>
          <w:ilvl w:val="0"/>
          <w:numId w:val="39"/>
        </w:numPr>
        <w:spacing w:after="0"/>
        <w:jc w:val="both"/>
        <w:rPr>
          <w:rFonts w:ascii="Times New Roman" w:hAnsi="Times New Roman" w:cs="Times New Roman"/>
          <w:sz w:val="20"/>
          <w:szCs w:val="20"/>
        </w:rPr>
      </w:pPr>
      <w:r w:rsidRPr="00B24021">
        <w:rPr>
          <w:rFonts w:ascii="Times New Roman" w:hAnsi="Times New Roman" w:cs="Times New Roman"/>
          <w:sz w:val="20"/>
          <w:szCs w:val="20"/>
        </w:rPr>
        <w:t xml:space="preserve">Chute, H. L. (2010). </w:t>
      </w:r>
      <w:r w:rsidRPr="00B24021">
        <w:rPr>
          <w:rFonts w:ascii="Times New Roman" w:hAnsi="Times New Roman" w:cs="Times New Roman"/>
          <w:i/>
          <w:iCs/>
          <w:sz w:val="20"/>
          <w:szCs w:val="20"/>
        </w:rPr>
        <w:t>Graphic Women: Life Narrative and Contemporary Comics</w:t>
      </w:r>
      <w:r w:rsidRPr="00B24021">
        <w:rPr>
          <w:rFonts w:ascii="Times New Roman" w:hAnsi="Times New Roman" w:cs="Times New Roman"/>
          <w:sz w:val="20"/>
          <w:szCs w:val="20"/>
        </w:rPr>
        <w:t>. Columbia University Press.</w:t>
      </w:r>
    </w:p>
    <w:p w14:paraId="3A044B7E" w14:textId="77777777" w:rsidR="00B24021" w:rsidRPr="00B24021" w:rsidRDefault="00B24021" w:rsidP="00B24021">
      <w:pPr>
        <w:pStyle w:val="ListParagraph"/>
        <w:numPr>
          <w:ilvl w:val="0"/>
          <w:numId w:val="39"/>
        </w:numPr>
        <w:spacing w:after="0"/>
        <w:jc w:val="both"/>
        <w:rPr>
          <w:rFonts w:ascii="Times New Roman" w:hAnsi="Times New Roman" w:cs="Times New Roman"/>
          <w:sz w:val="20"/>
          <w:szCs w:val="20"/>
        </w:rPr>
      </w:pPr>
      <w:r w:rsidRPr="00B24021">
        <w:rPr>
          <w:rFonts w:ascii="Times New Roman" w:hAnsi="Times New Roman" w:cs="Times New Roman"/>
          <w:sz w:val="20"/>
          <w:szCs w:val="20"/>
        </w:rPr>
        <w:t xml:space="preserve">Gavigan, K. W. (2012). </w:t>
      </w:r>
      <w:r w:rsidRPr="00B24021">
        <w:rPr>
          <w:rFonts w:ascii="Times New Roman" w:hAnsi="Times New Roman" w:cs="Times New Roman"/>
          <w:i/>
          <w:iCs/>
          <w:sz w:val="20"/>
          <w:szCs w:val="20"/>
        </w:rPr>
        <w:t>"More Powerful Than a Locomotive: Using Graphic Novels to Motivate Struggling Male Adolescent Readers"</w:t>
      </w:r>
      <w:r w:rsidRPr="00B24021">
        <w:rPr>
          <w:rFonts w:ascii="Times New Roman" w:hAnsi="Times New Roman" w:cs="Times New Roman"/>
          <w:sz w:val="20"/>
          <w:szCs w:val="20"/>
        </w:rPr>
        <w:t xml:space="preserve">. </w:t>
      </w:r>
      <w:r w:rsidRPr="00B24021">
        <w:rPr>
          <w:rFonts w:ascii="Times New Roman" w:hAnsi="Times New Roman" w:cs="Times New Roman"/>
          <w:i/>
          <w:iCs/>
          <w:sz w:val="20"/>
          <w:szCs w:val="20"/>
        </w:rPr>
        <w:t>The Journal of Research on Libraries and Young Adults, 2</w:t>
      </w:r>
      <w:r w:rsidRPr="00B24021">
        <w:rPr>
          <w:rFonts w:ascii="Times New Roman" w:hAnsi="Times New Roman" w:cs="Times New Roman"/>
          <w:sz w:val="20"/>
          <w:szCs w:val="20"/>
        </w:rPr>
        <w:t>(1).</w:t>
      </w:r>
    </w:p>
    <w:p w14:paraId="51D0F36B" w14:textId="77777777" w:rsidR="00B24021" w:rsidRPr="00B24021" w:rsidRDefault="00B24021" w:rsidP="00B24021">
      <w:pPr>
        <w:pStyle w:val="ListParagraph"/>
        <w:numPr>
          <w:ilvl w:val="0"/>
          <w:numId w:val="39"/>
        </w:numPr>
        <w:spacing w:after="0"/>
        <w:jc w:val="both"/>
        <w:rPr>
          <w:rFonts w:ascii="Times New Roman" w:hAnsi="Times New Roman" w:cs="Times New Roman"/>
          <w:sz w:val="20"/>
          <w:szCs w:val="20"/>
        </w:rPr>
      </w:pPr>
      <w:r w:rsidRPr="00B24021">
        <w:rPr>
          <w:rFonts w:ascii="Times New Roman" w:hAnsi="Times New Roman" w:cs="Times New Roman"/>
          <w:sz w:val="20"/>
          <w:szCs w:val="20"/>
        </w:rPr>
        <w:t xml:space="preserve">Gibson, M. L. (2015). </w:t>
      </w:r>
      <w:r w:rsidRPr="00B24021">
        <w:rPr>
          <w:rFonts w:ascii="Times New Roman" w:hAnsi="Times New Roman" w:cs="Times New Roman"/>
          <w:i/>
          <w:iCs/>
          <w:sz w:val="20"/>
          <w:szCs w:val="20"/>
        </w:rPr>
        <w:t>"Graphic Novels: Encouraging Diverse Reading in Libraries"</w:t>
      </w:r>
      <w:r w:rsidRPr="00B24021">
        <w:rPr>
          <w:rFonts w:ascii="Times New Roman" w:hAnsi="Times New Roman" w:cs="Times New Roman"/>
          <w:sz w:val="20"/>
          <w:szCs w:val="20"/>
        </w:rPr>
        <w:t xml:space="preserve">. </w:t>
      </w:r>
      <w:r w:rsidRPr="00B24021">
        <w:rPr>
          <w:rFonts w:ascii="Times New Roman" w:hAnsi="Times New Roman" w:cs="Times New Roman"/>
          <w:i/>
          <w:iCs/>
          <w:sz w:val="20"/>
          <w:szCs w:val="20"/>
        </w:rPr>
        <w:t>Library Journal, 140</w:t>
      </w:r>
      <w:r w:rsidRPr="00B24021">
        <w:rPr>
          <w:rFonts w:ascii="Times New Roman" w:hAnsi="Times New Roman" w:cs="Times New Roman"/>
          <w:sz w:val="20"/>
          <w:szCs w:val="20"/>
        </w:rPr>
        <w:t>(14).</w:t>
      </w:r>
    </w:p>
    <w:p w14:paraId="5817371F" w14:textId="77777777" w:rsidR="00B24021" w:rsidRPr="00B24021" w:rsidRDefault="00B24021" w:rsidP="00B24021">
      <w:pPr>
        <w:pStyle w:val="ListParagraph"/>
        <w:numPr>
          <w:ilvl w:val="0"/>
          <w:numId w:val="39"/>
        </w:numPr>
        <w:spacing w:after="0"/>
        <w:jc w:val="both"/>
        <w:rPr>
          <w:rFonts w:ascii="Times New Roman" w:hAnsi="Times New Roman" w:cs="Times New Roman"/>
          <w:sz w:val="20"/>
          <w:szCs w:val="20"/>
        </w:rPr>
      </w:pPr>
      <w:proofErr w:type="spellStart"/>
      <w:r w:rsidRPr="00B24021">
        <w:rPr>
          <w:rFonts w:ascii="Times New Roman" w:hAnsi="Times New Roman" w:cs="Times New Roman"/>
          <w:sz w:val="20"/>
          <w:szCs w:val="20"/>
        </w:rPr>
        <w:t>Groensteen</w:t>
      </w:r>
      <w:proofErr w:type="spellEnd"/>
      <w:r w:rsidRPr="00B24021">
        <w:rPr>
          <w:rFonts w:ascii="Times New Roman" w:hAnsi="Times New Roman" w:cs="Times New Roman"/>
          <w:sz w:val="20"/>
          <w:szCs w:val="20"/>
        </w:rPr>
        <w:t xml:space="preserve">, T. (2007). </w:t>
      </w:r>
      <w:r w:rsidRPr="00B24021">
        <w:rPr>
          <w:rFonts w:ascii="Times New Roman" w:hAnsi="Times New Roman" w:cs="Times New Roman"/>
          <w:i/>
          <w:iCs/>
          <w:sz w:val="20"/>
          <w:szCs w:val="20"/>
        </w:rPr>
        <w:t>The System of Comics</w:t>
      </w:r>
      <w:r w:rsidRPr="00B24021">
        <w:rPr>
          <w:rFonts w:ascii="Times New Roman" w:hAnsi="Times New Roman" w:cs="Times New Roman"/>
          <w:sz w:val="20"/>
          <w:szCs w:val="20"/>
        </w:rPr>
        <w:t xml:space="preserve"> (translated by Bart Beaty and Nick Nguyen). University Press of Mississippi.</w:t>
      </w:r>
    </w:p>
    <w:p w14:paraId="0DAA85A5" w14:textId="77777777" w:rsidR="00B24021" w:rsidRPr="00B24021" w:rsidRDefault="00B24021" w:rsidP="00B24021">
      <w:pPr>
        <w:pStyle w:val="ListParagraph"/>
        <w:numPr>
          <w:ilvl w:val="0"/>
          <w:numId w:val="39"/>
        </w:numPr>
        <w:spacing w:after="0"/>
        <w:jc w:val="both"/>
        <w:rPr>
          <w:rFonts w:ascii="Times New Roman" w:hAnsi="Times New Roman" w:cs="Times New Roman"/>
          <w:sz w:val="20"/>
          <w:szCs w:val="20"/>
        </w:rPr>
      </w:pPr>
      <w:r w:rsidRPr="00B24021">
        <w:rPr>
          <w:rFonts w:ascii="Times New Roman" w:hAnsi="Times New Roman" w:cs="Times New Roman"/>
          <w:sz w:val="20"/>
          <w:szCs w:val="20"/>
        </w:rPr>
        <w:t xml:space="preserve">Hatfield, C. (2005). </w:t>
      </w:r>
      <w:r w:rsidRPr="00B24021">
        <w:rPr>
          <w:rFonts w:ascii="Times New Roman" w:hAnsi="Times New Roman" w:cs="Times New Roman"/>
          <w:i/>
          <w:iCs/>
          <w:sz w:val="20"/>
          <w:szCs w:val="20"/>
        </w:rPr>
        <w:t>Alternative Comics: An Emerging Literature</w:t>
      </w:r>
      <w:r w:rsidRPr="00B24021">
        <w:rPr>
          <w:rFonts w:ascii="Times New Roman" w:hAnsi="Times New Roman" w:cs="Times New Roman"/>
          <w:sz w:val="20"/>
          <w:szCs w:val="20"/>
        </w:rPr>
        <w:t>. University Press of Mississippi.</w:t>
      </w:r>
    </w:p>
    <w:p w14:paraId="61D5B533" w14:textId="77777777" w:rsidR="00B24021" w:rsidRPr="00B24021" w:rsidRDefault="00B24021" w:rsidP="00B24021">
      <w:pPr>
        <w:pStyle w:val="ListParagraph"/>
        <w:numPr>
          <w:ilvl w:val="0"/>
          <w:numId w:val="39"/>
        </w:numPr>
        <w:spacing w:after="0"/>
        <w:jc w:val="both"/>
        <w:rPr>
          <w:rFonts w:ascii="Times New Roman" w:hAnsi="Times New Roman" w:cs="Times New Roman"/>
          <w:sz w:val="20"/>
          <w:szCs w:val="20"/>
        </w:rPr>
      </w:pPr>
      <w:r w:rsidRPr="00B24021">
        <w:rPr>
          <w:rFonts w:ascii="Times New Roman" w:hAnsi="Times New Roman" w:cs="Times New Roman"/>
          <w:sz w:val="20"/>
          <w:szCs w:val="20"/>
        </w:rPr>
        <w:t xml:space="preserve">Karp, J. (2013). </w:t>
      </w:r>
      <w:r w:rsidRPr="00B24021">
        <w:rPr>
          <w:rFonts w:ascii="Times New Roman" w:hAnsi="Times New Roman" w:cs="Times New Roman"/>
          <w:i/>
          <w:iCs/>
          <w:sz w:val="20"/>
          <w:szCs w:val="20"/>
        </w:rPr>
        <w:t>"Libraries and the Changing Role of Graphic Novels: Expanding Perspectives on Literacy and Inclusion"</w:t>
      </w:r>
      <w:r w:rsidRPr="00B24021">
        <w:rPr>
          <w:rFonts w:ascii="Times New Roman" w:hAnsi="Times New Roman" w:cs="Times New Roman"/>
          <w:sz w:val="20"/>
          <w:szCs w:val="20"/>
        </w:rPr>
        <w:t xml:space="preserve">. </w:t>
      </w:r>
      <w:r w:rsidRPr="00B24021">
        <w:rPr>
          <w:rFonts w:ascii="Times New Roman" w:hAnsi="Times New Roman" w:cs="Times New Roman"/>
          <w:i/>
          <w:iCs/>
          <w:sz w:val="20"/>
          <w:szCs w:val="20"/>
        </w:rPr>
        <w:t>School Library Journal, 59</w:t>
      </w:r>
      <w:r w:rsidRPr="00B24021">
        <w:rPr>
          <w:rFonts w:ascii="Times New Roman" w:hAnsi="Times New Roman" w:cs="Times New Roman"/>
          <w:sz w:val="20"/>
          <w:szCs w:val="20"/>
        </w:rPr>
        <w:t>(5).</w:t>
      </w:r>
    </w:p>
    <w:p w14:paraId="5E955073" w14:textId="77777777" w:rsidR="00B24021" w:rsidRPr="00B24021" w:rsidRDefault="00B24021" w:rsidP="00B24021">
      <w:pPr>
        <w:pStyle w:val="ListParagraph"/>
        <w:numPr>
          <w:ilvl w:val="0"/>
          <w:numId w:val="39"/>
        </w:numPr>
        <w:spacing w:after="0"/>
        <w:jc w:val="both"/>
        <w:rPr>
          <w:rFonts w:ascii="Times New Roman" w:hAnsi="Times New Roman" w:cs="Times New Roman"/>
          <w:sz w:val="20"/>
          <w:szCs w:val="20"/>
        </w:rPr>
      </w:pPr>
      <w:r w:rsidRPr="00B24021">
        <w:rPr>
          <w:rFonts w:ascii="Times New Roman" w:hAnsi="Times New Roman" w:cs="Times New Roman"/>
          <w:sz w:val="20"/>
          <w:szCs w:val="20"/>
        </w:rPr>
        <w:t xml:space="preserve">McCloud, S. (1993). </w:t>
      </w:r>
      <w:r w:rsidRPr="00B24021">
        <w:rPr>
          <w:rFonts w:ascii="Times New Roman" w:hAnsi="Times New Roman" w:cs="Times New Roman"/>
          <w:i/>
          <w:iCs/>
          <w:sz w:val="20"/>
          <w:szCs w:val="20"/>
        </w:rPr>
        <w:t>Understanding Comics: The Invisible Art</w:t>
      </w:r>
      <w:r w:rsidRPr="00B24021">
        <w:rPr>
          <w:rFonts w:ascii="Times New Roman" w:hAnsi="Times New Roman" w:cs="Times New Roman"/>
          <w:sz w:val="20"/>
          <w:szCs w:val="20"/>
        </w:rPr>
        <w:t>. Harper Perennial.</w:t>
      </w:r>
    </w:p>
    <w:p w14:paraId="213C2D56" w14:textId="77777777" w:rsidR="00B24021" w:rsidRPr="00B24021" w:rsidRDefault="00B24021" w:rsidP="00B24021">
      <w:pPr>
        <w:pStyle w:val="ListParagraph"/>
        <w:numPr>
          <w:ilvl w:val="0"/>
          <w:numId w:val="39"/>
        </w:numPr>
        <w:spacing w:after="0"/>
        <w:jc w:val="both"/>
        <w:rPr>
          <w:rFonts w:ascii="Times New Roman" w:hAnsi="Times New Roman" w:cs="Times New Roman"/>
          <w:sz w:val="20"/>
          <w:szCs w:val="20"/>
        </w:rPr>
      </w:pPr>
      <w:r w:rsidRPr="00B24021">
        <w:rPr>
          <w:rFonts w:ascii="Times New Roman" w:hAnsi="Times New Roman" w:cs="Times New Roman"/>
          <w:sz w:val="20"/>
          <w:szCs w:val="20"/>
        </w:rPr>
        <w:t xml:space="preserve">Moeller, R. A. (2013). </w:t>
      </w:r>
      <w:r w:rsidRPr="00B24021">
        <w:rPr>
          <w:rFonts w:ascii="Times New Roman" w:hAnsi="Times New Roman" w:cs="Times New Roman"/>
          <w:i/>
          <w:iCs/>
          <w:sz w:val="20"/>
          <w:szCs w:val="20"/>
        </w:rPr>
        <w:t>"‘Aren’t These Books for Kids?’: High School Students’ Responses to Graphic Novels"</w:t>
      </w:r>
      <w:r w:rsidRPr="00B24021">
        <w:rPr>
          <w:rFonts w:ascii="Times New Roman" w:hAnsi="Times New Roman" w:cs="Times New Roman"/>
          <w:sz w:val="20"/>
          <w:szCs w:val="20"/>
        </w:rPr>
        <w:t xml:space="preserve">. </w:t>
      </w:r>
      <w:r w:rsidRPr="00B24021">
        <w:rPr>
          <w:rFonts w:ascii="Times New Roman" w:hAnsi="Times New Roman" w:cs="Times New Roman"/>
          <w:i/>
          <w:iCs/>
          <w:sz w:val="20"/>
          <w:szCs w:val="20"/>
        </w:rPr>
        <w:t>Journal of Adolescent &amp; Adult Literacy, 56</w:t>
      </w:r>
      <w:r w:rsidRPr="00B24021">
        <w:rPr>
          <w:rFonts w:ascii="Times New Roman" w:hAnsi="Times New Roman" w:cs="Times New Roman"/>
          <w:sz w:val="20"/>
          <w:szCs w:val="20"/>
        </w:rPr>
        <w:t>(8), 603–612.</w:t>
      </w:r>
    </w:p>
    <w:p w14:paraId="1CA402C1" w14:textId="77777777" w:rsidR="00B24021" w:rsidRPr="00B24021" w:rsidRDefault="00B24021" w:rsidP="00B24021">
      <w:pPr>
        <w:pStyle w:val="ListParagraph"/>
        <w:numPr>
          <w:ilvl w:val="0"/>
          <w:numId w:val="39"/>
        </w:numPr>
        <w:spacing w:after="0"/>
        <w:jc w:val="both"/>
        <w:rPr>
          <w:rFonts w:ascii="Times New Roman" w:hAnsi="Times New Roman" w:cs="Times New Roman"/>
          <w:sz w:val="20"/>
          <w:szCs w:val="20"/>
        </w:rPr>
      </w:pPr>
      <w:r w:rsidRPr="00B24021">
        <w:rPr>
          <w:rFonts w:ascii="Times New Roman" w:hAnsi="Times New Roman" w:cs="Times New Roman"/>
          <w:sz w:val="20"/>
          <w:szCs w:val="20"/>
        </w:rPr>
        <w:t xml:space="preserve">Radford, G. P., &amp; Radford, M. L. (2001). </w:t>
      </w:r>
      <w:r w:rsidRPr="00B24021">
        <w:rPr>
          <w:rFonts w:ascii="Times New Roman" w:hAnsi="Times New Roman" w:cs="Times New Roman"/>
          <w:i/>
          <w:iCs/>
          <w:sz w:val="20"/>
          <w:szCs w:val="20"/>
        </w:rPr>
        <w:t>"Libraries, Librarians, and the Discourse of Fear"</w:t>
      </w:r>
      <w:r w:rsidRPr="00B24021">
        <w:rPr>
          <w:rFonts w:ascii="Times New Roman" w:hAnsi="Times New Roman" w:cs="Times New Roman"/>
          <w:sz w:val="20"/>
          <w:szCs w:val="20"/>
        </w:rPr>
        <w:t xml:space="preserve">. </w:t>
      </w:r>
      <w:r w:rsidRPr="00B24021">
        <w:rPr>
          <w:rFonts w:ascii="Times New Roman" w:hAnsi="Times New Roman" w:cs="Times New Roman"/>
          <w:i/>
          <w:iCs/>
          <w:sz w:val="20"/>
          <w:szCs w:val="20"/>
        </w:rPr>
        <w:t>Library Quarterly, 71</w:t>
      </w:r>
      <w:r w:rsidRPr="00B24021">
        <w:rPr>
          <w:rFonts w:ascii="Times New Roman" w:hAnsi="Times New Roman" w:cs="Times New Roman"/>
          <w:sz w:val="20"/>
          <w:szCs w:val="20"/>
        </w:rPr>
        <w:t>(3), 299–329.</w:t>
      </w:r>
    </w:p>
    <w:p w14:paraId="5B0A56AA" w14:textId="77777777" w:rsidR="00B24021" w:rsidRPr="00B24021" w:rsidRDefault="00B24021" w:rsidP="00B24021">
      <w:pPr>
        <w:pStyle w:val="ListParagraph"/>
        <w:numPr>
          <w:ilvl w:val="0"/>
          <w:numId w:val="39"/>
        </w:numPr>
        <w:spacing w:after="0"/>
        <w:jc w:val="both"/>
        <w:rPr>
          <w:rFonts w:ascii="Times New Roman" w:hAnsi="Times New Roman" w:cs="Times New Roman"/>
          <w:sz w:val="20"/>
          <w:szCs w:val="20"/>
        </w:rPr>
      </w:pPr>
      <w:r w:rsidRPr="00B24021">
        <w:rPr>
          <w:rFonts w:ascii="Times New Roman" w:hAnsi="Times New Roman" w:cs="Times New Roman"/>
          <w:sz w:val="20"/>
          <w:szCs w:val="20"/>
        </w:rPr>
        <w:t xml:space="preserve">Versaci, R. (2001). </w:t>
      </w:r>
      <w:r w:rsidRPr="00B24021">
        <w:rPr>
          <w:rFonts w:ascii="Times New Roman" w:hAnsi="Times New Roman" w:cs="Times New Roman"/>
          <w:i/>
          <w:iCs/>
          <w:sz w:val="20"/>
          <w:szCs w:val="20"/>
        </w:rPr>
        <w:t>"How Comic Books Can Change the Way Our Students See Literature: One Teacher's Perspective"</w:t>
      </w:r>
      <w:r w:rsidRPr="00B24021">
        <w:rPr>
          <w:rFonts w:ascii="Times New Roman" w:hAnsi="Times New Roman" w:cs="Times New Roman"/>
          <w:sz w:val="20"/>
          <w:szCs w:val="20"/>
        </w:rPr>
        <w:t xml:space="preserve">. </w:t>
      </w:r>
      <w:r w:rsidRPr="00B24021">
        <w:rPr>
          <w:rFonts w:ascii="Times New Roman" w:hAnsi="Times New Roman" w:cs="Times New Roman"/>
          <w:i/>
          <w:iCs/>
          <w:sz w:val="20"/>
          <w:szCs w:val="20"/>
        </w:rPr>
        <w:t>English Journal, 91</w:t>
      </w:r>
      <w:r w:rsidRPr="00B24021">
        <w:rPr>
          <w:rFonts w:ascii="Times New Roman" w:hAnsi="Times New Roman" w:cs="Times New Roman"/>
          <w:sz w:val="20"/>
          <w:szCs w:val="20"/>
        </w:rPr>
        <w:t>(2), 61–67.</w:t>
      </w:r>
    </w:p>
    <w:p w14:paraId="36ABAC92" w14:textId="77777777" w:rsidR="00B24021" w:rsidRPr="00B24021" w:rsidRDefault="00B24021" w:rsidP="00B24021">
      <w:pPr>
        <w:pStyle w:val="ListParagraph"/>
        <w:numPr>
          <w:ilvl w:val="0"/>
          <w:numId w:val="39"/>
        </w:numPr>
        <w:spacing w:after="0"/>
        <w:jc w:val="both"/>
        <w:rPr>
          <w:rFonts w:ascii="Times New Roman" w:hAnsi="Times New Roman" w:cs="Times New Roman"/>
          <w:sz w:val="20"/>
          <w:szCs w:val="20"/>
        </w:rPr>
      </w:pPr>
      <w:r w:rsidRPr="00B24021">
        <w:rPr>
          <w:rFonts w:ascii="Times New Roman" w:hAnsi="Times New Roman" w:cs="Times New Roman"/>
          <w:sz w:val="20"/>
          <w:szCs w:val="20"/>
        </w:rPr>
        <w:t xml:space="preserve">Weiner, R. G. (2003). </w:t>
      </w:r>
      <w:r w:rsidRPr="00B24021">
        <w:rPr>
          <w:rFonts w:ascii="Times New Roman" w:hAnsi="Times New Roman" w:cs="Times New Roman"/>
          <w:i/>
          <w:iCs/>
          <w:sz w:val="20"/>
          <w:szCs w:val="20"/>
        </w:rPr>
        <w:t>"Beyond Superheroes: Comics and Graphic Novels for Libraries"</w:t>
      </w:r>
      <w:r w:rsidRPr="00B24021">
        <w:rPr>
          <w:rFonts w:ascii="Times New Roman" w:hAnsi="Times New Roman" w:cs="Times New Roman"/>
          <w:sz w:val="20"/>
          <w:szCs w:val="20"/>
        </w:rPr>
        <w:t xml:space="preserve">. </w:t>
      </w:r>
      <w:r w:rsidRPr="00B24021">
        <w:rPr>
          <w:rFonts w:ascii="Times New Roman" w:hAnsi="Times New Roman" w:cs="Times New Roman"/>
          <w:i/>
          <w:iCs/>
          <w:sz w:val="20"/>
          <w:szCs w:val="20"/>
        </w:rPr>
        <w:t>Library Collections, Acquisitions, and Technical Services, 27</w:t>
      </w:r>
      <w:r w:rsidRPr="00B24021">
        <w:rPr>
          <w:rFonts w:ascii="Times New Roman" w:hAnsi="Times New Roman" w:cs="Times New Roman"/>
          <w:sz w:val="20"/>
          <w:szCs w:val="20"/>
        </w:rPr>
        <w:t>(3), 293–306.</w:t>
      </w:r>
    </w:p>
    <w:p w14:paraId="4C3C4F01" w14:textId="7ECE0060" w:rsidR="00CF22D3" w:rsidRPr="00B24021" w:rsidRDefault="00CF22D3" w:rsidP="00B24021">
      <w:pPr>
        <w:shd w:val="clear" w:color="auto" w:fill="FFFFFF"/>
        <w:spacing w:after="0"/>
        <w:ind w:firstLineChars="200" w:firstLine="400"/>
        <w:jc w:val="both"/>
        <w:textAlignment w:val="baseline"/>
        <w:rPr>
          <w:rFonts w:ascii="Times New Roman" w:hAnsi="Times New Roman" w:cs="Times New Roman"/>
          <w:sz w:val="20"/>
          <w:szCs w:val="20"/>
        </w:rPr>
      </w:pPr>
    </w:p>
    <w:sectPr w:rsidR="00CF22D3" w:rsidRPr="00B24021" w:rsidSect="007A2C87">
      <w:headerReference w:type="default" r:id="rId7"/>
      <w:footerReference w:type="default" r:id="rId8"/>
      <w:headerReference w:type="first" r:id="rId9"/>
      <w:footerReference w:type="first" r:id="rId10"/>
      <w:pgSz w:w="11907" w:h="16840" w:code="9"/>
      <w:pgMar w:top="1021" w:right="1066" w:bottom="964" w:left="1168" w:header="851" w:footer="777" w:gutter="0"/>
      <w:pgNumType w:start="10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0B1B9" w14:textId="77777777" w:rsidR="00664A2A" w:rsidRDefault="00664A2A" w:rsidP="00074CFC">
      <w:pPr>
        <w:spacing w:after="0" w:line="240" w:lineRule="auto"/>
      </w:pPr>
      <w:r>
        <w:separator/>
      </w:r>
    </w:p>
  </w:endnote>
  <w:endnote w:type="continuationSeparator" w:id="0">
    <w:p w14:paraId="5179289E" w14:textId="77777777" w:rsidR="00664A2A" w:rsidRDefault="00664A2A" w:rsidP="00074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305F3" w14:textId="5FD8D0D9" w:rsidR="003904E2" w:rsidRPr="00C57293" w:rsidRDefault="00C57293" w:rsidP="00C57293">
    <w:pPr>
      <w:pStyle w:val="Footer"/>
      <w:pBdr>
        <w:top w:val="single" w:sz="4" w:space="1" w:color="auto"/>
      </w:pBdr>
      <w:tabs>
        <w:tab w:val="clear" w:pos="9360"/>
        <w:tab w:val="right" w:pos="9639"/>
      </w:tabs>
      <w:ind w:left="10" w:hanging="10"/>
      <w:rPr>
        <w:rFonts w:ascii="Book Antiqua" w:hAnsi="Book Antiqua"/>
        <w:sz w:val="20"/>
        <w:szCs w:val="20"/>
      </w:rPr>
    </w:pPr>
    <w:r w:rsidRPr="00CB3F11">
      <w:rPr>
        <w:rFonts w:ascii="Book Antiqua" w:hAnsi="Book Antiqua"/>
        <w:b/>
        <w:bCs/>
        <w:sz w:val="20"/>
        <w:szCs w:val="20"/>
      </w:rPr>
      <w:t>Library Progress International| Vol.4</w:t>
    </w:r>
    <w:r w:rsidR="007A2C87">
      <w:rPr>
        <w:rFonts w:ascii="Book Antiqua" w:hAnsi="Book Antiqua"/>
        <w:b/>
        <w:bCs/>
        <w:sz w:val="20"/>
        <w:szCs w:val="20"/>
      </w:rPr>
      <w:t>4</w:t>
    </w:r>
    <w:r w:rsidRPr="00CB3F11">
      <w:rPr>
        <w:rFonts w:ascii="Book Antiqua" w:hAnsi="Book Antiqua"/>
        <w:b/>
        <w:bCs/>
        <w:sz w:val="20"/>
        <w:szCs w:val="20"/>
      </w:rPr>
      <w:t xml:space="preserve"> No.</w:t>
    </w:r>
    <w:r w:rsidR="007A2C87">
      <w:rPr>
        <w:rFonts w:ascii="Book Antiqua" w:hAnsi="Book Antiqua"/>
        <w:b/>
        <w:bCs/>
        <w:sz w:val="20"/>
        <w:szCs w:val="20"/>
      </w:rPr>
      <w:t>6</w:t>
    </w:r>
    <w:r w:rsidR="00924C47">
      <w:rPr>
        <w:rFonts w:ascii="Book Antiqua" w:hAnsi="Book Antiqua"/>
        <w:b/>
        <w:bCs/>
        <w:sz w:val="20"/>
        <w:szCs w:val="20"/>
      </w:rPr>
      <w:t xml:space="preserve"> </w:t>
    </w:r>
    <w:r w:rsidRPr="00CB3F11">
      <w:rPr>
        <w:rFonts w:ascii="Book Antiqua" w:hAnsi="Book Antiqua"/>
        <w:b/>
        <w:bCs/>
        <w:sz w:val="20"/>
        <w:szCs w:val="20"/>
      </w:rPr>
      <w:t>|</w:t>
    </w:r>
    <w:r w:rsidR="00B952AE" w:rsidRPr="00B952AE">
      <w:t xml:space="preserve"> </w:t>
    </w:r>
    <w:r w:rsidR="00120D1A">
      <w:rPr>
        <w:rFonts w:ascii="Book Antiqua" w:hAnsi="Book Antiqua"/>
        <w:b/>
        <w:bCs/>
        <w:i/>
        <w:iCs/>
        <w:sz w:val="20"/>
        <w:szCs w:val="20"/>
      </w:rPr>
      <w:t>Jul-Dec</w:t>
    </w:r>
    <w:r w:rsidR="00120D1A" w:rsidRPr="005B6856">
      <w:rPr>
        <w:rFonts w:ascii="Book Antiqua" w:hAnsi="Book Antiqua" w:cs="Times New Roman"/>
        <w:b/>
        <w:bCs/>
        <w:i/>
        <w:iCs/>
        <w:sz w:val="20"/>
        <w:szCs w:val="20"/>
      </w:rPr>
      <w:t xml:space="preserve"> </w:t>
    </w:r>
    <w:r w:rsidRPr="00CB3F11">
      <w:rPr>
        <w:rFonts w:ascii="Book Antiqua" w:hAnsi="Book Antiqua"/>
        <w:b/>
        <w:bCs/>
        <w:sz w:val="20"/>
        <w:szCs w:val="20"/>
      </w:rPr>
      <w:t>202</w:t>
    </w:r>
    <w:r w:rsidR="007A2C87">
      <w:rPr>
        <w:rFonts w:ascii="Book Antiqua" w:hAnsi="Book Antiqua"/>
        <w:b/>
        <w:bCs/>
        <w:sz w:val="20"/>
        <w:szCs w:val="20"/>
      </w:rPr>
      <w:t>4</w:t>
    </w:r>
    <w:r w:rsidRPr="00CB3F11">
      <w:rPr>
        <w:rFonts w:ascii="Book Antiqua" w:hAnsi="Book Antiqua"/>
        <w:b/>
        <w:bCs/>
        <w:sz w:val="20"/>
        <w:szCs w:val="20"/>
      </w:rPr>
      <w:tab/>
    </w:r>
    <w:sdt>
      <w:sdtPr>
        <w:rPr>
          <w:rFonts w:ascii="Book Antiqua" w:hAnsi="Book Antiqua"/>
          <w:sz w:val="20"/>
          <w:szCs w:val="20"/>
        </w:rPr>
        <w:id w:val="-1184740890"/>
        <w:docPartObj>
          <w:docPartGallery w:val="Page Numbers (Bottom of Page)"/>
          <w:docPartUnique/>
        </w:docPartObj>
      </w:sdtPr>
      <w:sdtEndPr>
        <w:rPr>
          <w:noProof/>
        </w:rPr>
      </w:sdtEndPr>
      <w:sdtContent>
        <w:r w:rsidRPr="00CB3F11">
          <w:rPr>
            <w:rFonts w:ascii="Book Antiqua" w:hAnsi="Book Antiqua"/>
            <w:sz w:val="20"/>
            <w:szCs w:val="20"/>
          </w:rPr>
          <w:fldChar w:fldCharType="begin"/>
        </w:r>
        <w:r w:rsidRPr="00CB3F11">
          <w:rPr>
            <w:rFonts w:ascii="Book Antiqua" w:hAnsi="Book Antiqua"/>
            <w:sz w:val="20"/>
            <w:szCs w:val="20"/>
          </w:rPr>
          <w:instrText xml:space="preserve"> PAGE   \* MERGEFORMAT </w:instrText>
        </w:r>
        <w:r w:rsidRPr="00CB3F11">
          <w:rPr>
            <w:rFonts w:ascii="Book Antiqua" w:hAnsi="Book Antiqua"/>
            <w:sz w:val="20"/>
            <w:szCs w:val="20"/>
          </w:rPr>
          <w:fldChar w:fldCharType="separate"/>
        </w:r>
        <w:r>
          <w:rPr>
            <w:rFonts w:ascii="Book Antiqua" w:hAnsi="Book Antiqua"/>
            <w:sz w:val="20"/>
            <w:szCs w:val="20"/>
          </w:rPr>
          <w:t>1</w:t>
        </w:r>
        <w:r w:rsidRPr="00CB3F11">
          <w:rPr>
            <w:rFonts w:ascii="Book Antiqua" w:hAnsi="Book Antiqua"/>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11CB" w14:textId="15C426E1" w:rsidR="00C57293" w:rsidRPr="00C57293" w:rsidRDefault="00C57293" w:rsidP="00C57293">
    <w:pPr>
      <w:pStyle w:val="Footer"/>
      <w:pBdr>
        <w:top w:val="single" w:sz="4" w:space="1" w:color="auto"/>
      </w:pBdr>
      <w:tabs>
        <w:tab w:val="clear" w:pos="9360"/>
        <w:tab w:val="right" w:pos="9639"/>
      </w:tabs>
      <w:ind w:left="10" w:hanging="10"/>
      <w:rPr>
        <w:rFonts w:ascii="Book Antiqua" w:hAnsi="Book Antiqua"/>
        <w:sz w:val="20"/>
        <w:szCs w:val="20"/>
      </w:rPr>
    </w:pPr>
    <w:r w:rsidRPr="00CB3F11">
      <w:rPr>
        <w:rFonts w:ascii="Book Antiqua" w:hAnsi="Book Antiqua"/>
        <w:b/>
        <w:bCs/>
        <w:sz w:val="20"/>
        <w:szCs w:val="20"/>
      </w:rPr>
      <w:t>Library Progress International| Vol.4</w:t>
    </w:r>
    <w:r w:rsidR="007A2C87">
      <w:rPr>
        <w:rFonts w:ascii="Book Antiqua" w:hAnsi="Book Antiqua"/>
        <w:b/>
        <w:bCs/>
        <w:sz w:val="20"/>
        <w:szCs w:val="20"/>
      </w:rPr>
      <w:t>4</w:t>
    </w:r>
    <w:r w:rsidRPr="00CB3F11">
      <w:rPr>
        <w:rFonts w:ascii="Book Antiqua" w:hAnsi="Book Antiqua"/>
        <w:b/>
        <w:bCs/>
        <w:sz w:val="20"/>
        <w:szCs w:val="20"/>
      </w:rPr>
      <w:t xml:space="preserve"> No.</w:t>
    </w:r>
    <w:r w:rsidR="007A2C87">
      <w:rPr>
        <w:rFonts w:ascii="Book Antiqua" w:hAnsi="Book Antiqua"/>
        <w:b/>
        <w:bCs/>
        <w:sz w:val="20"/>
        <w:szCs w:val="20"/>
      </w:rPr>
      <w:t>6</w:t>
    </w:r>
    <w:r w:rsidR="00924C47">
      <w:rPr>
        <w:rFonts w:ascii="Book Antiqua" w:hAnsi="Book Antiqua"/>
        <w:b/>
        <w:bCs/>
        <w:sz w:val="20"/>
        <w:szCs w:val="20"/>
      </w:rPr>
      <w:t xml:space="preserve"> </w:t>
    </w:r>
    <w:r w:rsidRPr="00CB3F11">
      <w:rPr>
        <w:rFonts w:ascii="Book Antiqua" w:hAnsi="Book Antiqua"/>
        <w:b/>
        <w:bCs/>
        <w:sz w:val="20"/>
        <w:szCs w:val="20"/>
      </w:rPr>
      <w:t>|</w:t>
    </w:r>
    <w:r w:rsidR="002B0A47" w:rsidRPr="002B0A47">
      <w:rPr>
        <w:rFonts w:ascii="Book Antiqua" w:hAnsi="Book Antiqua"/>
        <w:b/>
        <w:bCs/>
        <w:sz w:val="20"/>
        <w:szCs w:val="20"/>
      </w:rPr>
      <w:t xml:space="preserve"> </w:t>
    </w:r>
    <w:r w:rsidR="00120D1A">
      <w:rPr>
        <w:rFonts w:ascii="Book Antiqua" w:hAnsi="Book Antiqua"/>
        <w:b/>
        <w:bCs/>
        <w:i/>
        <w:iCs/>
        <w:sz w:val="20"/>
        <w:szCs w:val="20"/>
      </w:rPr>
      <w:t>Jul-Dec</w:t>
    </w:r>
    <w:r w:rsidR="00120D1A" w:rsidRPr="005B6856">
      <w:rPr>
        <w:rFonts w:ascii="Book Antiqua" w:hAnsi="Book Antiqua" w:cs="Times New Roman"/>
        <w:b/>
        <w:bCs/>
        <w:i/>
        <w:iCs/>
        <w:sz w:val="20"/>
        <w:szCs w:val="20"/>
      </w:rPr>
      <w:t xml:space="preserve"> </w:t>
    </w:r>
    <w:r w:rsidRPr="00CB3F11">
      <w:rPr>
        <w:rFonts w:ascii="Book Antiqua" w:hAnsi="Book Antiqua"/>
        <w:b/>
        <w:bCs/>
        <w:sz w:val="20"/>
        <w:szCs w:val="20"/>
      </w:rPr>
      <w:t>202</w:t>
    </w:r>
    <w:r w:rsidR="007A2C87">
      <w:rPr>
        <w:rFonts w:ascii="Book Antiqua" w:hAnsi="Book Antiqua"/>
        <w:b/>
        <w:bCs/>
        <w:sz w:val="20"/>
        <w:szCs w:val="20"/>
      </w:rPr>
      <w:t>4</w:t>
    </w:r>
    <w:r w:rsidRPr="00CB3F11">
      <w:rPr>
        <w:rFonts w:ascii="Book Antiqua" w:hAnsi="Book Antiqua"/>
        <w:b/>
        <w:bCs/>
        <w:sz w:val="20"/>
        <w:szCs w:val="20"/>
      </w:rPr>
      <w:tab/>
    </w:r>
    <w:sdt>
      <w:sdtPr>
        <w:rPr>
          <w:rFonts w:ascii="Book Antiqua" w:hAnsi="Book Antiqua"/>
          <w:sz w:val="20"/>
          <w:szCs w:val="20"/>
        </w:rPr>
        <w:id w:val="-1193212339"/>
        <w:docPartObj>
          <w:docPartGallery w:val="Page Numbers (Bottom of Page)"/>
          <w:docPartUnique/>
        </w:docPartObj>
      </w:sdtPr>
      <w:sdtEndPr>
        <w:rPr>
          <w:noProof/>
        </w:rPr>
      </w:sdtEndPr>
      <w:sdtContent>
        <w:r w:rsidRPr="00CB3F11">
          <w:rPr>
            <w:rFonts w:ascii="Book Antiqua" w:hAnsi="Book Antiqua"/>
            <w:sz w:val="20"/>
            <w:szCs w:val="20"/>
          </w:rPr>
          <w:fldChar w:fldCharType="begin"/>
        </w:r>
        <w:r w:rsidRPr="00CB3F11">
          <w:rPr>
            <w:rFonts w:ascii="Book Antiqua" w:hAnsi="Book Antiqua"/>
            <w:sz w:val="20"/>
            <w:szCs w:val="20"/>
          </w:rPr>
          <w:instrText xml:space="preserve"> PAGE   \* MERGEFORMAT </w:instrText>
        </w:r>
        <w:r w:rsidRPr="00CB3F11">
          <w:rPr>
            <w:rFonts w:ascii="Book Antiqua" w:hAnsi="Book Antiqua"/>
            <w:sz w:val="20"/>
            <w:szCs w:val="20"/>
          </w:rPr>
          <w:fldChar w:fldCharType="separate"/>
        </w:r>
        <w:r>
          <w:rPr>
            <w:rFonts w:ascii="Book Antiqua" w:hAnsi="Book Antiqua"/>
            <w:sz w:val="20"/>
            <w:szCs w:val="20"/>
          </w:rPr>
          <w:t>1</w:t>
        </w:r>
        <w:r w:rsidRPr="00CB3F11">
          <w:rPr>
            <w:rFonts w:ascii="Book Antiqua" w:hAnsi="Book Antiqua"/>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AC90A" w14:textId="77777777" w:rsidR="00664A2A" w:rsidRDefault="00664A2A" w:rsidP="00074CFC">
      <w:pPr>
        <w:spacing w:after="0" w:line="240" w:lineRule="auto"/>
      </w:pPr>
      <w:r>
        <w:separator/>
      </w:r>
    </w:p>
  </w:footnote>
  <w:footnote w:type="continuationSeparator" w:id="0">
    <w:p w14:paraId="26C154E8" w14:textId="77777777" w:rsidR="00664A2A" w:rsidRDefault="00664A2A" w:rsidP="00074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D477" w14:textId="10A2C54A" w:rsidR="00B24021" w:rsidRPr="00CF22D3" w:rsidRDefault="00B24021" w:rsidP="003705FE">
    <w:pPr>
      <w:pStyle w:val="Header"/>
      <w:tabs>
        <w:tab w:val="clear" w:pos="9360"/>
        <w:tab w:val="left" w:pos="6462"/>
      </w:tabs>
      <w:rPr>
        <w:rFonts w:ascii="Times New Roman" w:hAnsi="Times New Roman" w:cs="Times New Roman"/>
        <w:b/>
        <w:bCs/>
        <w:color w:val="000000" w:themeColor="text1"/>
        <w:sz w:val="20"/>
        <w:szCs w:val="20"/>
        <w:lang w:val="sv-SE"/>
      </w:rPr>
    </w:pPr>
    <w:r w:rsidRPr="00B24021">
      <w:rPr>
        <w:rFonts w:ascii="Times New Roman" w:eastAsia="Times New Roman" w:hAnsi="Times New Roman" w:cs="Times New Roman"/>
        <w:b/>
        <w:sz w:val="20"/>
        <w:szCs w:val="20"/>
        <w:lang w:eastAsia="en-IN"/>
      </w:rPr>
      <w:t xml:space="preserve">Dr. </w:t>
    </w:r>
    <w:proofErr w:type="spellStart"/>
    <w:r w:rsidRPr="00B24021">
      <w:rPr>
        <w:rFonts w:ascii="Times New Roman" w:eastAsia="Times New Roman" w:hAnsi="Times New Roman" w:cs="Times New Roman"/>
        <w:b/>
        <w:sz w:val="20"/>
        <w:szCs w:val="20"/>
        <w:lang w:eastAsia="en-IN"/>
      </w:rPr>
      <w:t>Somanand</w:t>
    </w:r>
    <w:proofErr w:type="spellEnd"/>
    <w:r w:rsidRPr="00B24021">
      <w:rPr>
        <w:rFonts w:ascii="Times New Roman" w:eastAsia="Times New Roman" w:hAnsi="Times New Roman" w:cs="Times New Roman"/>
        <w:b/>
        <w:sz w:val="20"/>
        <w:szCs w:val="20"/>
        <w:lang w:eastAsia="en-IN"/>
      </w:rPr>
      <w:t xml:space="preserve"> Saraswati</w:t>
    </w:r>
  </w:p>
  <w:p w14:paraId="326D19CB" w14:textId="272ADCDD" w:rsidR="003705FE" w:rsidRPr="004E0F15" w:rsidRDefault="003705FE" w:rsidP="003705FE">
    <w:pPr>
      <w:pStyle w:val="Header"/>
      <w:tabs>
        <w:tab w:val="clear" w:pos="9360"/>
        <w:tab w:val="left" w:pos="6462"/>
      </w:tabs>
      <w:rPr>
        <w:rFonts w:ascii="Times New Roman" w:hAnsi="Times New Roman" w:cs="Times New Roman"/>
        <w:sz w:val="20"/>
        <w:szCs w:val="20"/>
        <w:lang w:val="sv-SE"/>
      </w:rPr>
    </w:pPr>
    <w:r w:rsidRPr="00253660">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116A7A96" wp14:editId="4D0BE04C">
              <wp:simplePos x="0" y="0"/>
              <wp:positionH relativeFrom="column">
                <wp:posOffset>-1093</wp:posOffset>
              </wp:positionH>
              <wp:positionV relativeFrom="paragraph">
                <wp:posOffset>91939</wp:posOffset>
              </wp:positionV>
              <wp:extent cx="6113633" cy="0"/>
              <wp:effectExtent l="0" t="0" r="8255" b="12700"/>
              <wp:wrapNone/>
              <wp:docPr id="1677435527" name="Straight Connector 1"/>
              <wp:cNvGraphicFramePr/>
              <a:graphic xmlns:a="http://schemas.openxmlformats.org/drawingml/2006/main">
                <a:graphicData uri="http://schemas.microsoft.com/office/word/2010/wordprocessingShape">
                  <wps:wsp>
                    <wps:cNvCnPr/>
                    <wps:spPr>
                      <a:xfrm>
                        <a:off x="0" y="0"/>
                        <a:ext cx="6113633"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B1973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7.25pt" to="481.3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kXhuwEAAN4DAAAOAAAAZHJzL2Uyb0RvYy54bWysU8Fu3CAQvVfqPyDuXdtZZRtZ680hUXqp&#10;2qhtPoDgYY0EDAK69v59B7zrjdpKVaNcMAzz3sx7jLe3kzXsACFqdB1vVjVn4CT22u07/vTj4cMN&#10;ZzEJ1wuDDjp+hMhvd+/fbUffwhUOaHoIjEhcbEff8SEl31ZVlANYEVfowdGlwmBFomPYV30QI7Fb&#10;U13V9aYaMfQ+oIQYKXo/X/Jd4VcKZPqqVITETMept1TWUNbnvFa7rWj3QfhBy1Mb4hVdWKEdFV2o&#10;7kUS7GfQf1BZLQNGVGkl0VaolJZQNJCapv5NzfdBeChayJzoF5vi29HKL4c79xjIhtHHNvrHkFVM&#10;Ktj8pf7YVMw6LmbBlJik4KZp1pv1mjN5vqsuQB9i+gRoWd503GiXdYhWHD7HRMUo9ZySw8axkabn&#10;+ubjdUmLaHT/oI3Jl2UW4M4EdhD0imlq8qsRw4ssOhlHwYuIsktHAzP/N1BM99R2MxfI83XhFFKC&#10;S2de4yg7wxR1sADrfwNP+RkKZfb+B7wgSmV0aQFb7TD8rfrFCjXnnx2YdWcLnrE/luct1tAQFedO&#10;A5+n9OW5wC+/5e4XAAAA//8DAFBLAwQUAAYACAAAACEA2HDsv98AAAAMAQAADwAAAGRycy9kb3du&#10;cmV2LnhtbExPy07DMBC8I/EP1iJxax0iSNs0ToVAPHpBbekHOPGSRMTrKHZa8/cs4gCXlXZmdx7F&#10;JtpenHD0nSMFN/MEBFLtTEeNguP702wJwgdNRveOUMEXetiUlxeFzo070x5Ph9AIFiGfawVtCEMu&#10;pa9btNrP3YDE3IcbrQ68jo00oz6zuO1lmiSZtLojdmj1gA8t1p+HySqIL9Ftcf9mZLWYnuWi2r0u&#10;u51S11fxcc3jfg0iYAx/H/DTgfNDycEqN5HxolcwS/mQ4ds7EEyvsjQDUf0Csizk/xLlNwAAAP//&#10;AwBQSwECLQAUAAYACAAAACEAtoM4kv4AAADhAQAAEwAAAAAAAAAAAAAAAAAAAAAAW0NvbnRlbnRf&#10;VHlwZXNdLnhtbFBLAQItABQABgAIAAAAIQA4/SH/1gAAAJQBAAALAAAAAAAAAAAAAAAAAC8BAABf&#10;cmVscy8ucmVsc1BLAQItABQABgAIAAAAIQD59kXhuwEAAN4DAAAOAAAAAAAAAAAAAAAAAC4CAABk&#10;cnMvZTJvRG9jLnhtbFBLAQItABQABgAIAAAAIQDYcOy/3wAAAAwBAAAPAAAAAAAAAAAAAAAAABUE&#10;AABkcnMvZG93bnJldi54bWxQSwUGAAAAAAQABADzAAAAIQUAAAAA&#10;" strokecolor="black [3213]" strokeweight="1.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671B" w14:textId="77777777" w:rsidR="00C960B0" w:rsidRPr="005B6856" w:rsidRDefault="00C960B0" w:rsidP="00C960B0">
    <w:pPr>
      <w:tabs>
        <w:tab w:val="right" w:pos="9639"/>
      </w:tabs>
      <w:spacing w:after="0" w:line="240" w:lineRule="auto"/>
      <w:jc w:val="both"/>
      <w:rPr>
        <w:rFonts w:ascii="Book Antiqua" w:hAnsi="Book Antiqua" w:cs="Times New Roman"/>
        <w:b/>
        <w:bCs/>
        <w:i/>
        <w:iCs/>
        <w:sz w:val="20"/>
        <w:szCs w:val="20"/>
      </w:rPr>
    </w:pPr>
    <w:r w:rsidRPr="005B6856">
      <w:rPr>
        <w:rFonts w:ascii="Book Antiqua" w:hAnsi="Book Antiqua" w:cs="Times New Roman"/>
        <w:b/>
        <w:bCs/>
        <w:sz w:val="20"/>
        <w:szCs w:val="20"/>
      </w:rPr>
      <w:t>Library Progress International</w:t>
    </w:r>
    <w:r>
      <w:rPr>
        <w:rFonts w:ascii="Book Antiqua" w:hAnsi="Book Antiqua" w:cs="Times New Roman"/>
        <w:b/>
        <w:bCs/>
        <w:i/>
        <w:iCs/>
        <w:sz w:val="20"/>
        <w:szCs w:val="20"/>
      </w:rPr>
      <w:tab/>
    </w:r>
    <w:r w:rsidRPr="005B6856">
      <w:rPr>
        <w:rFonts w:ascii="Book Antiqua" w:hAnsi="Book Antiqua" w:cs="Times New Roman"/>
        <w:b/>
        <w:bCs/>
        <w:i/>
        <w:iCs/>
        <w:sz w:val="20"/>
        <w:szCs w:val="20"/>
      </w:rPr>
      <w:t>Print version ISSN 0970 1052</w:t>
    </w:r>
  </w:p>
  <w:p w14:paraId="51BD3A2B" w14:textId="5487650A" w:rsidR="00C960B0" w:rsidRPr="005B6856" w:rsidRDefault="00C960B0" w:rsidP="00C960B0">
    <w:pPr>
      <w:tabs>
        <w:tab w:val="right" w:pos="9639"/>
      </w:tabs>
      <w:spacing w:after="0" w:line="240" w:lineRule="auto"/>
      <w:jc w:val="both"/>
      <w:rPr>
        <w:rFonts w:ascii="Book Antiqua" w:hAnsi="Book Antiqua" w:cs="Times New Roman"/>
        <w:b/>
        <w:bCs/>
        <w:i/>
        <w:iCs/>
        <w:sz w:val="20"/>
        <w:szCs w:val="20"/>
      </w:rPr>
    </w:pPr>
    <w:r w:rsidRPr="005B6856">
      <w:rPr>
        <w:rFonts w:ascii="Book Antiqua" w:hAnsi="Book Antiqua" w:cs="Times New Roman"/>
        <w:b/>
        <w:bCs/>
        <w:i/>
        <w:iCs/>
        <w:sz w:val="20"/>
        <w:szCs w:val="20"/>
      </w:rPr>
      <w:t>Vol.4</w:t>
    </w:r>
    <w:r w:rsidR="007A2C87">
      <w:rPr>
        <w:rFonts w:ascii="Book Antiqua" w:hAnsi="Book Antiqua"/>
        <w:b/>
        <w:bCs/>
        <w:i/>
        <w:iCs/>
        <w:sz w:val="20"/>
        <w:szCs w:val="20"/>
      </w:rPr>
      <w:t>4</w:t>
    </w:r>
    <w:r w:rsidRPr="005B6856">
      <w:rPr>
        <w:rFonts w:ascii="Book Antiqua" w:hAnsi="Book Antiqua" w:cs="Times New Roman"/>
        <w:b/>
        <w:bCs/>
        <w:i/>
        <w:iCs/>
        <w:sz w:val="20"/>
        <w:szCs w:val="20"/>
      </w:rPr>
      <w:t>, No.</w:t>
    </w:r>
    <w:r w:rsidR="007A2C87">
      <w:rPr>
        <w:rFonts w:ascii="Book Antiqua" w:hAnsi="Book Antiqua"/>
        <w:b/>
        <w:bCs/>
        <w:i/>
        <w:iCs/>
        <w:sz w:val="20"/>
        <w:szCs w:val="20"/>
      </w:rPr>
      <w:t>6</w:t>
    </w:r>
    <w:r w:rsidRPr="005B6856">
      <w:rPr>
        <w:rFonts w:ascii="Book Antiqua" w:hAnsi="Book Antiqua" w:cs="Times New Roman"/>
        <w:b/>
        <w:bCs/>
        <w:i/>
        <w:iCs/>
        <w:sz w:val="20"/>
        <w:szCs w:val="20"/>
      </w:rPr>
      <w:t xml:space="preserve">, </w:t>
    </w:r>
    <w:r w:rsidR="00F55FC1">
      <w:rPr>
        <w:rFonts w:ascii="Book Antiqua" w:hAnsi="Book Antiqua"/>
        <w:b/>
        <w:bCs/>
        <w:i/>
        <w:iCs/>
        <w:sz w:val="20"/>
        <w:szCs w:val="20"/>
      </w:rPr>
      <w:t>Jul-Dec</w:t>
    </w:r>
    <w:r w:rsidRPr="005B6856">
      <w:rPr>
        <w:rFonts w:ascii="Book Antiqua" w:hAnsi="Book Antiqua" w:cs="Times New Roman"/>
        <w:b/>
        <w:bCs/>
        <w:i/>
        <w:iCs/>
        <w:sz w:val="20"/>
        <w:szCs w:val="20"/>
      </w:rPr>
      <w:t xml:space="preserve"> 202</w:t>
    </w:r>
    <w:r w:rsidR="007A2C87">
      <w:rPr>
        <w:rFonts w:ascii="Book Antiqua" w:hAnsi="Book Antiqua"/>
        <w:b/>
        <w:bCs/>
        <w:i/>
        <w:iCs/>
        <w:sz w:val="20"/>
        <w:szCs w:val="20"/>
      </w:rPr>
      <w:t>4</w:t>
    </w:r>
    <w:r w:rsidRPr="005B6856">
      <w:rPr>
        <w:rFonts w:ascii="Book Antiqua" w:hAnsi="Book Antiqua" w:cs="Times New Roman"/>
        <w:b/>
        <w:bCs/>
        <w:i/>
        <w:iCs/>
        <w:sz w:val="20"/>
        <w:szCs w:val="20"/>
      </w:rPr>
      <w:t>: P.</w:t>
    </w:r>
    <w:r w:rsidR="007A2C87">
      <w:rPr>
        <w:rFonts w:ascii="Book Antiqua" w:hAnsi="Book Antiqua" w:cs="Times New Roman"/>
        <w:b/>
        <w:bCs/>
        <w:i/>
        <w:iCs/>
        <w:sz w:val="20"/>
        <w:szCs w:val="20"/>
      </w:rPr>
      <w:t>1067-1070</w:t>
    </w:r>
    <w:r>
      <w:rPr>
        <w:rFonts w:ascii="Book Antiqua" w:hAnsi="Book Antiqua" w:cs="Times New Roman"/>
        <w:b/>
        <w:bCs/>
        <w:i/>
        <w:iCs/>
        <w:sz w:val="20"/>
        <w:szCs w:val="20"/>
      </w:rPr>
      <w:tab/>
    </w:r>
    <w:r w:rsidRPr="005B6856">
      <w:rPr>
        <w:rFonts w:ascii="Book Antiqua" w:hAnsi="Book Antiqua" w:cs="Times New Roman"/>
        <w:b/>
        <w:bCs/>
        <w:i/>
        <w:iCs/>
        <w:sz w:val="20"/>
        <w:szCs w:val="20"/>
      </w:rPr>
      <w:t>Online version ISSN 2320 317X</w:t>
    </w:r>
  </w:p>
  <w:p w14:paraId="77595602" w14:textId="333D82F4" w:rsidR="00C960B0" w:rsidRDefault="00C960B0" w:rsidP="00C960B0">
    <w:pPr>
      <w:spacing w:after="0" w:line="240" w:lineRule="auto"/>
      <w:jc w:val="both"/>
      <w:rPr>
        <w:rFonts w:ascii="Book Antiqua" w:hAnsi="Book Antiqua" w:cs="Times New Roman"/>
        <w:b/>
        <w:bCs/>
        <w:i/>
        <w:iCs/>
        <w:sz w:val="20"/>
        <w:szCs w:val="20"/>
      </w:rPr>
    </w:pPr>
    <w:r>
      <w:rPr>
        <w:rFonts w:ascii="Book Antiqua" w:hAnsi="Book Antiqua" w:cs="Times New Roman"/>
        <w:b/>
        <w:bCs/>
        <w:i/>
        <w:iCs/>
        <w:sz w:val="20"/>
        <w:szCs w:val="20"/>
      </w:rPr>
      <w:t xml:space="preserve"> </w:t>
    </w:r>
  </w:p>
  <w:p w14:paraId="39458203" w14:textId="77777777" w:rsidR="00C960B0" w:rsidRPr="005B6856" w:rsidRDefault="00C960B0" w:rsidP="00C960B0">
    <w:pPr>
      <w:pBdr>
        <w:bottom w:val="single" w:sz="4" w:space="1" w:color="auto"/>
      </w:pBdr>
      <w:tabs>
        <w:tab w:val="right" w:pos="9639"/>
      </w:tabs>
      <w:spacing w:after="0" w:line="240" w:lineRule="auto"/>
      <w:jc w:val="both"/>
      <w:rPr>
        <w:rFonts w:ascii="Book Antiqua" w:hAnsi="Book Antiqua" w:cs="Times New Roman"/>
        <w:b/>
        <w:bCs/>
        <w:i/>
        <w:iCs/>
        <w:sz w:val="20"/>
        <w:szCs w:val="20"/>
      </w:rPr>
    </w:pPr>
    <w:r w:rsidRPr="005B6856">
      <w:rPr>
        <w:rFonts w:ascii="Book Antiqua" w:hAnsi="Book Antiqua" w:cs="Times New Roman"/>
        <w:b/>
        <w:bCs/>
        <w:i/>
        <w:iCs/>
        <w:sz w:val="20"/>
        <w:szCs w:val="20"/>
      </w:rPr>
      <w:t>Original Article</w:t>
    </w:r>
    <w:r>
      <w:rPr>
        <w:rFonts w:ascii="Book Antiqua" w:hAnsi="Book Antiqua" w:cs="Times New Roman"/>
        <w:b/>
        <w:bCs/>
        <w:i/>
        <w:iCs/>
        <w:sz w:val="20"/>
        <w:szCs w:val="20"/>
      </w:rPr>
      <w:tab/>
    </w:r>
    <w:r w:rsidRPr="005B6856">
      <w:rPr>
        <w:rFonts w:ascii="Book Antiqua" w:hAnsi="Book Antiqua" w:cs="Times New Roman"/>
        <w:b/>
        <w:bCs/>
        <w:i/>
        <w:iCs/>
        <w:sz w:val="20"/>
        <w:szCs w:val="20"/>
      </w:rPr>
      <w:t>Available online at www.bpasjournals.com</w:t>
    </w:r>
  </w:p>
  <w:p w14:paraId="1E5823C8" w14:textId="77777777" w:rsidR="00C960B0" w:rsidRDefault="00C96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33B8"/>
    <w:multiLevelType w:val="hybridMultilevel"/>
    <w:tmpl w:val="B49681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6036105"/>
    <w:multiLevelType w:val="hybridMultilevel"/>
    <w:tmpl w:val="9AB49178"/>
    <w:lvl w:ilvl="0" w:tplc="3FD086D0">
      <w:start w:val="1"/>
      <w:numFmt w:val="decimal"/>
      <w:lvlText w:val="%1."/>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1853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52E6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FE69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4E13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14A1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6099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80DD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7E3E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4E284A"/>
    <w:multiLevelType w:val="multilevel"/>
    <w:tmpl w:val="9EC2E10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64E7A"/>
    <w:multiLevelType w:val="hybridMultilevel"/>
    <w:tmpl w:val="9F145E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33880"/>
    <w:multiLevelType w:val="hybridMultilevel"/>
    <w:tmpl w:val="8F2404A8"/>
    <w:lvl w:ilvl="0" w:tplc="27B4B0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D756C1"/>
    <w:multiLevelType w:val="hybridMultilevel"/>
    <w:tmpl w:val="F5B0E998"/>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567C6B"/>
    <w:multiLevelType w:val="hybridMultilevel"/>
    <w:tmpl w:val="B4A239F8"/>
    <w:lvl w:ilvl="0" w:tplc="13A4D2AE">
      <w:start w:val="3"/>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C670688"/>
    <w:multiLevelType w:val="hybridMultilevel"/>
    <w:tmpl w:val="4542605C"/>
    <w:lvl w:ilvl="0" w:tplc="40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CF250D8"/>
    <w:multiLevelType w:val="hybridMultilevel"/>
    <w:tmpl w:val="323696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DC857B2"/>
    <w:multiLevelType w:val="multilevel"/>
    <w:tmpl w:val="8D70758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0E96373C"/>
    <w:multiLevelType w:val="hybridMultilevel"/>
    <w:tmpl w:val="E09AF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9B38D0"/>
    <w:multiLevelType w:val="hybridMultilevel"/>
    <w:tmpl w:val="0CBE3D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220D81"/>
    <w:multiLevelType w:val="hybridMultilevel"/>
    <w:tmpl w:val="72C2F08E"/>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575503"/>
    <w:multiLevelType w:val="multilevel"/>
    <w:tmpl w:val="4756391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48C41EC"/>
    <w:multiLevelType w:val="hybridMultilevel"/>
    <w:tmpl w:val="98B021A8"/>
    <w:lvl w:ilvl="0" w:tplc="13A4D2AE">
      <w:start w:val="3"/>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A972BA5"/>
    <w:multiLevelType w:val="hybridMultilevel"/>
    <w:tmpl w:val="167E46C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35466D6B"/>
    <w:multiLevelType w:val="hybridMultilevel"/>
    <w:tmpl w:val="CD4C5F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C25288D"/>
    <w:multiLevelType w:val="multilevel"/>
    <w:tmpl w:val="CDB67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AD43B9"/>
    <w:multiLevelType w:val="multilevel"/>
    <w:tmpl w:val="A00446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7D524F"/>
    <w:multiLevelType w:val="hybridMultilevel"/>
    <w:tmpl w:val="7B969722"/>
    <w:lvl w:ilvl="0" w:tplc="F0360C92">
      <w:start w:val="1"/>
      <w:numFmt w:val="decimal"/>
      <w:lvlText w:val="%1."/>
      <w:lvlJc w:val="left"/>
      <w:pPr>
        <w:ind w:left="1090" w:hanging="360"/>
      </w:pPr>
      <w:rPr>
        <w:rFonts w:hint="default"/>
      </w:r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20" w15:restartNumberingAfterBreak="0">
    <w:nsid w:val="49687111"/>
    <w:multiLevelType w:val="hybridMultilevel"/>
    <w:tmpl w:val="C5D873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C872467"/>
    <w:multiLevelType w:val="hybridMultilevel"/>
    <w:tmpl w:val="6F9663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F6401D2"/>
    <w:multiLevelType w:val="hybridMultilevel"/>
    <w:tmpl w:val="E8AA4E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0ED4E7F"/>
    <w:multiLevelType w:val="hybridMultilevel"/>
    <w:tmpl w:val="2B5CF26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51F1446A"/>
    <w:multiLevelType w:val="hybridMultilevel"/>
    <w:tmpl w:val="A10CDB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65F4871"/>
    <w:multiLevelType w:val="hybridMultilevel"/>
    <w:tmpl w:val="9F8E75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C9A5C11"/>
    <w:multiLevelType w:val="multilevel"/>
    <w:tmpl w:val="7BFC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B63834"/>
    <w:multiLevelType w:val="hybridMultilevel"/>
    <w:tmpl w:val="2708D0C2"/>
    <w:lvl w:ilvl="0" w:tplc="4009000F">
      <w:start w:val="1"/>
      <w:numFmt w:val="decimal"/>
      <w:lvlText w:val="%1."/>
      <w:lvlJc w:val="left"/>
      <w:pPr>
        <w:ind w:left="107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EBD0DC7"/>
    <w:multiLevelType w:val="hybridMultilevel"/>
    <w:tmpl w:val="747C4380"/>
    <w:lvl w:ilvl="0" w:tplc="43407EB4">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9" w15:restartNumberingAfterBreak="0">
    <w:nsid w:val="700823B8"/>
    <w:multiLevelType w:val="hybridMultilevel"/>
    <w:tmpl w:val="E9F04A92"/>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039159E"/>
    <w:multiLevelType w:val="hybridMultilevel"/>
    <w:tmpl w:val="B49681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48F68F8"/>
    <w:multiLevelType w:val="hybridMultilevel"/>
    <w:tmpl w:val="2A6AAA50"/>
    <w:lvl w:ilvl="0" w:tplc="13A4D2AE">
      <w:start w:val="3"/>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62663C2"/>
    <w:multiLevelType w:val="multilevel"/>
    <w:tmpl w:val="2D2C72C8"/>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3A643C"/>
    <w:multiLevelType w:val="hybridMultilevel"/>
    <w:tmpl w:val="8856B41E"/>
    <w:lvl w:ilvl="0" w:tplc="6B0C4CC0">
      <w:start w:val="1"/>
      <w:numFmt w:val="decimal"/>
      <w:lvlText w:val="%1."/>
      <w:lvlJc w:val="left"/>
      <w:pPr>
        <w:ind w:left="720" w:hanging="360"/>
      </w:pPr>
      <w:rPr>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7F0145D"/>
    <w:multiLevelType w:val="multilevel"/>
    <w:tmpl w:val="35684628"/>
    <w:lvl w:ilvl="0">
      <w:start w:val="1"/>
      <w:numFmt w:val="decimal"/>
      <w:lvlText w:val="%1."/>
      <w:lvlJc w:val="left"/>
      <w:pPr>
        <w:ind w:left="73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2140" w:hanging="720"/>
      </w:pPr>
      <w:rPr>
        <w:rFonts w:hint="default"/>
      </w:rPr>
    </w:lvl>
    <w:lvl w:ilvl="4">
      <w:start w:val="1"/>
      <w:numFmt w:val="decimal"/>
      <w:isLgl/>
      <w:lvlText w:val="%1.%2.%3.%4.%5"/>
      <w:lvlJc w:val="left"/>
      <w:pPr>
        <w:ind w:left="2850"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10" w:hanging="1440"/>
      </w:pPr>
      <w:rPr>
        <w:rFonts w:hint="default"/>
      </w:rPr>
    </w:lvl>
    <w:lvl w:ilvl="7">
      <w:start w:val="1"/>
      <w:numFmt w:val="decimal"/>
      <w:isLgl/>
      <w:lvlText w:val="%1.%2.%3.%4.%5.%6.%7.%8"/>
      <w:lvlJc w:val="left"/>
      <w:pPr>
        <w:ind w:left="4260" w:hanging="1440"/>
      </w:pPr>
      <w:rPr>
        <w:rFonts w:hint="default"/>
      </w:rPr>
    </w:lvl>
    <w:lvl w:ilvl="8">
      <w:start w:val="1"/>
      <w:numFmt w:val="decimal"/>
      <w:isLgl/>
      <w:lvlText w:val="%1.%2.%3.%4.%5.%6.%7.%8.%9"/>
      <w:lvlJc w:val="left"/>
      <w:pPr>
        <w:ind w:left="4970" w:hanging="1800"/>
      </w:pPr>
      <w:rPr>
        <w:rFonts w:hint="default"/>
      </w:rPr>
    </w:lvl>
  </w:abstractNum>
  <w:abstractNum w:abstractNumId="35" w15:restartNumberingAfterBreak="0">
    <w:nsid w:val="79DD56BB"/>
    <w:multiLevelType w:val="hybridMultilevel"/>
    <w:tmpl w:val="2A6003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D8823C8"/>
    <w:multiLevelType w:val="hybridMultilevel"/>
    <w:tmpl w:val="AC84D7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E391C57"/>
    <w:multiLevelType w:val="hybridMultilevel"/>
    <w:tmpl w:val="5A9A39FA"/>
    <w:lvl w:ilvl="0" w:tplc="B4BADC42">
      <w:start w:val="1"/>
      <w:numFmt w:val="decimal"/>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FE30389"/>
    <w:multiLevelType w:val="hybridMultilevel"/>
    <w:tmpl w:val="AA5623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68151521">
    <w:abstractNumId w:val="38"/>
  </w:num>
  <w:num w:numId="2" w16cid:durableId="752698539">
    <w:abstractNumId w:val="9"/>
  </w:num>
  <w:num w:numId="3" w16cid:durableId="1321888238">
    <w:abstractNumId w:val="12"/>
  </w:num>
  <w:num w:numId="4" w16cid:durableId="1063214696">
    <w:abstractNumId w:val="5"/>
  </w:num>
  <w:num w:numId="5" w16cid:durableId="1305894221">
    <w:abstractNumId w:val="3"/>
  </w:num>
  <w:num w:numId="6" w16cid:durableId="1010252864">
    <w:abstractNumId w:val="16"/>
  </w:num>
  <w:num w:numId="7" w16cid:durableId="1817409328">
    <w:abstractNumId w:val="22"/>
  </w:num>
  <w:num w:numId="8" w16cid:durableId="2042852240">
    <w:abstractNumId w:val="24"/>
  </w:num>
  <w:num w:numId="9" w16cid:durableId="791823826">
    <w:abstractNumId w:val="0"/>
  </w:num>
  <w:num w:numId="10" w16cid:durableId="441919134">
    <w:abstractNumId w:val="30"/>
  </w:num>
  <w:num w:numId="11" w16cid:durableId="1737238565">
    <w:abstractNumId w:val="35"/>
  </w:num>
  <w:num w:numId="12" w16cid:durableId="975718761">
    <w:abstractNumId w:val="8"/>
  </w:num>
  <w:num w:numId="13" w16cid:durableId="1592932530">
    <w:abstractNumId w:val="36"/>
  </w:num>
  <w:num w:numId="14" w16cid:durableId="1362515478">
    <w:abstractNumId w:val="21"/>
  </w:num>
  <w:num w:numId="15" w16cid:durableId="779224760">
    <w:abstractNumId w:val="28"/>
  </w:num>
  <w:num w:numId="16" w16cid:durableId="488446841">
    <w:abstractNumId w:val="2"/>
  </w:num>
  <w:num w:numId="17" w16cid:durableId="692389774">
    <w:abstractNumId w:val="6"/>
  </w:num>
  <w:num w:numId="18" w16cid:durableId="1967082391">
    <w:abstractNumId w:val="14"/>
  </w:num>
  <w:num w:numId="19" w16cid:durableId="994602595">
    <w:abstractNumId w:val="31"/>
  </w:num>
  <w:num w:numId="20" w16cid:durableId="852259998">
    <w:abstractNumId w:val="7"/>
  </w:num>
  <w:num w:numId="21" w16cid:durableId="360517265">
    <w:abstractNumId w:val="18"/>
  </w:num>
  <w:num w:numId="22" w16cid:durableId="1976830118">
    <w:abstractNumId w:val="27"/>
  </w:num>
  <w:num w:numId="23" w16cid:durableId="21981676">
    <w:abstractNumId w:val="29"/>
  </w:num>
  <w:num w:numId="24" w16cid:durableId="2067292995">
    <w:abstractNumId w:val="33"/>
  </w:num>
  <w:num w:numId="25" w16cid:durableId="1687368259">
    <w:abstractNumId w:val="26"/>
  </w:num>
  <w:num w:numId="26" w16cid:durableId="1687905224">
    <w:abstractNumId w:val="15"/>
  </w:num>
  <w:num w:numId="27" w16cid:durableId="1649086823">
    <w:abstractNumId w:val="37"/>
  </w:num>
  <w:num w:numId="28" w16cid:durableId="1162163429">
    <w:abstractNumId w:val="10"/>
  </w:num>
  <w:num w:numId="29" w16cid:durableId="1672100844">
    <w:abstractNumId w:val="11"/>
  </w:num>
  <w:num w:numId="30" w16cid:durableId="1870560679">
    <w:abstractNumId w:val="17"/>
  </w:num>
  <w:num w:numId="31" w16cid:durableId="1183596007">
    <w:abstractNumId w:val="4"/>
  </w:num>
  <w:num w:numId="32" w16cid:durableId="1673533141">
    <w:abstractNumId w:val="32"/>
  </w:num>
  <w:num w:numId="33" w16cid:durableId="210115991">
    <w:abstractNumId w:val="25"/>
  </w:num>
  <w:num w:numId="34" w16cid:durableId="304312772">
    <w:abstractNumId w:val="20"/>
  </w:num>
  <w:num w:numId="35" w16cid:durableId="1257594701">
    <w:abstractNumId w:val="34"/>
  </w:num>
  <w:num w:numId="36" w16cid:durableId="46883999">
    <w:abstractNumId w:val="19"/>
  </w:num>
  <w:num w:numId="37" w16cid:durableId="1602758300">
    <w:abstractNumId w:val="1"/>
  </w:num>
  <w:num w:numId="38" w16cid:durableId="1089958784">
    <w:abstractNumId w:val="13"/>
  </w:num>
  <w:num w:numId="39" w16cid:durableId="13093607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D25"/>
    <w:rsid w:val="000002E4"/>
    <w:rsid w:val="00027A76"/>
    <w:rsid w:val="00032B1D"/>
    <w:rsid w:val="00040071"/>
    <w:rsid w:val="000435BE"/>
    <w:rsid w:val="000607DB"/>
    <w:rsid w:val="00062367"/>
    <w:rsid w:val="00064D76"/>
    <w:rsid w:val="00074CFC"/>
    <w:rsid w:val="00075918"/>
    <w:rsid w:val="00090277"/>
    <w:rsid w:val="000A7D8C"/>
    <w:rsid w:val="000B3AB9"/>
    <w:rsid w:val="000C5D25"/>
    <w:rsid w:val="000D257E"/>
    <w:rsid w:val="001066F4"/>
    <w:rsid w:val="00120D1A"/>
    <w:rsid w:val="00192672"/>
    <w:rsid w:val="001A497E"/>
    <w:rsid w:val="001D70E3"/>
    <w:rsid w:val="0024579B"/>
    <w:rsid w:val="00246D09"/>
    <w:rsid w:val="00253660"/>
    <w:rsid w:val="00253AEF"/>
    <w:rsid w:val="00271BF5"/>
    <w:rsid w:val="002B0A47"/>
    <w:rsid w:val="002B48B9"/>
    <w:rsid w:val="002B6D23"/>
    <w:rsid w:val="002E5BA5"/>
    <w:rsid w:val="00314F84"/>
    <w:rsid w:val="00321B48"/>
    <w:rsid w:val="0033421A"/>
    <w:rsid w:val="003367D2"/>
    <w:rsid w:val="003544EE"/>
    <w:rsid w:val="00361C4A"/>
    <w:rsid w:val="003628FE"/>
    <w:rsid w:val="003705FE"/>
    <w:rsid w:val="00375B0D"/>
    <w:rsid w:val="00377A3C"/>
    <w:rsid w:val="003904E2"/>
    <w:rsid w:val="003A67C9"/>
    <w:rsid w:val="003C0B19"/>
    <w:rsid w:val="003C17B8"/>
    <w:rsid w:val="00410DB6"/>
    <w:rsid w:val="004422A9"/>
    <w:rsid w:val="00463201"/>
    <w:rsid w:val="00472B8E"/>
    <w:rsid w:val="00481D6A"/>
    <w:rsid w:val="00484D34"/>
    <w:rsid w:val="004956D0"/>
    <w:rsid w:val="00496BC5"/>
    <w:rsid w:val="004C43F5"/>
    <w:rsid w:val="004C7415"/>
    <w:rsid w:val="004E0F15"/>
    <w:rsid w:val="004E17FA"/>
    <w:rsid w:val="00505466"/>
    <w:rsid w:val="00521FBC"/>
    <w:rsid w:val="005533E8"/>
    <w:rsid w:val="0055369F"/>
    <w:rsid w:val="00574CC3"/>
    <w:rsid w:val="005A2B6A"/>
    <w:rsid w:val="005B614D"/>
    <w:rsid w:val="005C07F8"/>
    <w:rsid w:val="005F5C38"/>
    <w:rsid w:val="005F5C7E"/>
    <w:rsid w:val="00655876"/>
    <w:rsid w:val="00655CDD"/>
    <w:rsid w:val="00664A2A"/>
    <w:rsid w:val="006A2467"/>
    <w:rsid w:val="006B0AB4"/>
    <w:rsid w:val="006E20E2"/>
    <w:rsid w:val="00724269"/>
    <w:rsid w:val="00734A65"/>
    <w:rsid w:val="0076578B"/>
    <w:rsid w:val="007728EB"/>
    <w:rsid w:val="007776E8"/>
    <w:rsid w:val="007927EE"/>
    <w:rsid w:val="007A2C87"/>
    <w:rsid w:val="007B7A81"/>
    <w:rsid w:val="007D04B4"/>
    <w:rsid w:val="007D0886"/>
    <w:rsid w:val="007F323C"/>
    <w:rsid w:val="008000FF"/>
    <w:rsid w:val="00800629"/>
    <w:rsid w:val="00813223"/>
    <w:rsid w:val="0082153F"/>
    <w:rsid w:val="00825703"/>
    <w:rsid w:val="008457D9"/>
    <w:rsid w:val="008774C4"/>
    <w:rsid w:val="008944C5"/>
    <w:rsid w:val="008A0489"/>
    <w:rsid w:val="008A42AD"/>
    <w:rsid w:val="008C1590"/>
    <w:rsid w:val="008D222B"/>
    <w:rsid w:val="00924C47"/>
    <w:rsid w:val="00941D8B"/>
    <w:rsid w:val="0094650E"/>
    <w:rsid w:val="0097154C"/>
    <w:rsid w:val="009A2327"/>
    <w:rsid w:val="009A3750"/>
    <w:rsid w:val="009A5694"/>
    <w:rsid w:val="009E38B3"/>
    <w:rsid w:val="009F70CD"/>
    <w:rsid w:val="00A5546D"/>
    <w:rsid w:val="00A576B1"/>
    <w:rsid w:val="00A65E77"/>
    <w:rsid w:val="00A81275"/>
    <w:rsid w:val="00AA4D64"/>
    <w:rsid w:val="00AF4B58"/>
    <w:rsid w:val="00B1425E"/>
    <w:rsid w:val="00B24021"/>
    <w:rsid w:val="00B271BC"/>
    <w:rsid w:val="00B353EE"/>
    <w:rsid w:val="00B55ED4"/>
    <w:rsid w:val="00B63AB7"/>
    <w:rsid w:val="00B952AE"/>
    <w:rsid w:val="00BB560B"/>
    <w:rsid w:val="00BC57F7"/>
    <w:rsid w:val="00BD3B6F"/>
    <w:rsid w:val="00BF5508"/>
    <w:rsid w:val="00C262A5"/>
    <w:rsid w:val="00C52A8D"/>
    <w:rsid w:val="00C57293"/>
    <w:rsid w:val="00C664EB"/>
    <w:rsid w:val="00C76049"/>
    <w:rsid w:val="00C960B0"/>
    <w:rsid w:val="00CD29C8"/>
    <w:rsid w:val="00CD61F0"/>
    <w:rsid w:val="00CF22D3"/>
    <w:rsid w:val="00D47661"/>
    <w:rsid w:val="00D47B97"/>
    <w:rsid w:val="00D50065"/>
    <w:rsid w:val="00DC2468"/>
    <w:rsid w:val="00DD5AE8"/>
    <w:rsid w:val="00DF1300"/>
    <w:rsid w:val="00DF50E4"/>
    <w:rsid w:val="00E11702"/>
    <w:rsid w:val="00E2611C"/>
    <w:rsid w:val="00E4108A"/>
    <w:rsid w:val="00E70E71"/>
    <w:rsid w:val="00E8610C"/>
    <w:rsid w:val="00E97997"/>
    <w:rsid w:val="00F06061"/>
    <w:rsid w:val="00F3035E"/>
    <w:rsid w:val="00F32F49"/>
    <w:rsid w:val="00F55FC1"/>
    <w:rsid w:val="00F65862"/>
    <w:rsid w:val="00F7297D"/>
    <w:rsid w:val="00F762D9"/>
    <w:rsid w:val="00F81BBA"/>
    <w:rsid w:val="00F96A33"/>
    <w:rsid w:val="00FD7B76"/>
    <w:rsid w:val="00FE7C08"/>
    <w:rsid w:val="00FF33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675951"/>
  <w15:docId w15:val="{0EBAF5C6-27A1-41CB-B0DF-6A2A613C2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D23"/>
  </w:style>
  <w:style w:type="paragraph" w:styleId="Heading1">
    <w:name w:val="heading 1"/>
    <w:basedOn w:val="Normal"/>
    <w:next w:val="Normal"/>
    <w:link w:val="Heading1Char"/>
    <w:uiPriority w:val="9"/>
    <w:qFormat/>
    <w:rsid w:val="00C262A5"/>
    <w:pPr>
      <w:spacing w:line="480" w:lineRule="auto"/>
      <w:jc w:val="both"/>
      <w:outlineLvl w:val="0"/>
    </w:pPr>
    <w:rPr>
      <w:rFonts w:ascii="Times New Roman" w:hAnsi="Times New Roman" w:cs="Times New Roman"/>
      <w:b/>
      <w:sz w:val="24"/>
      <w:szCs w:val="24"/>
    </w:rPr>
  </w:style>
  <w:style w:type="paragraph" w:styleId="Heading2">
    <w:name w:val="heading 2"/>
    <w:basedOn w:val="Heading1"/>
    <w:next w:val="Normal"/>
    <w:link w:val="Heading2Char"/>
    <w:uiPriority w:val="9"/>
    <w:unhideWhenUsed/>
    <w:qFormat/>
    <w:rsid w:val="00C262A5"/>
    <w:pPr>
      <w:outlineLvl w:val="1"/>
    </w:pPr>
    <w:rPr>
      <w:i/>
      <w:sz w:val="22"/>
      <w:szCs w:val="22"/>
    </w:rPr>
  </w:style>
  <w:style w:type="paragraph" w:styleId="Heading3">
    <w:name w:val="heading 3"/>
    <w:basedOn w:val="Normal"/>
    <w:next w:val="Normal"/>
    <w:link w:val="Heading3Char"/>
    <w:uiPriority w:val="9"/>
    <w:unhideWhenUsed/>
    <w:qFormat/>
    <w:rsid w:val="00375B0D"/>
    <w:pPr>
      <w:keepNext/>
      <w:keepLines/>
      <w:widowControl w:val="0"/>
      <w:autoSpaceDE w:val="0"/>
      <w:autoSpaceDN w:val="0"/>
      <w:spacing w:before="40" w:after="0" w:line="240" w:lineRule="auto"/>
      <w:jc w:val="both"/>
      <w:outlineLvl w:val="2"/>
    </w:pPr>
    <w:rPr>
      <w:rFonts w:ascii="Book Antiqua" w:eastAsiaTheme="majorEastAsia" w:hAnsi="Book Antiqua" w:cstheme="majorBidi"/>
      <w:b/>
      <w:sz w:val="24"/>
      <w:szCs w:val="24"/>
    </w:rPr>
  </w:style>
  <w:style w:type="paragraph" w:styleId="Heading4">
    <w:name w:val="heading 4"/>
    <w:basedOn w:val="Normal"/>
    <w:next w:val="Normal"/>
    <w:link w:val="Heading4Char"/>
    <w:uiPriority w:val="9"/>
    <w:semiHidden/>
    <w:unhideWhenUsed/>
    <w:qFormat/>
    <w:rsid w:val="00375B0D"/>
    <w:pPr>
      <w:keepNext/>
      <w:keepLines/>
      <w:widowControl w:val="0"/>
      <w:autoSpaceDE w:val="0"/>
      <w:autoSpaceDN w:val="0"/>
      <w:spacing w:before="40" w:after="0" w:line="240" w:lineRule="auto"/>
      <w:jc w:val="both"/>
      <w:outlineLvl w:val="3"/>
    </w:pPr>
    <w:rPr>
      <w:rFonts w:asciiTheme="majorHAnsi" w:eastAsiaTheme="majorEastAsia" w:hAnsiTheme="majorHAnsi" w:cstheme="majorBidi"/>
      <w:i/>
      <w:iCs/>
      <w:color w:val="365F91"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5D25"/>
    <w:rPr>
      <w:color w:val="0000FF"/>
      <w:u w:val="single"/>
    </w:rPr>
  </w:style>
  <w:style w:type="paragraph" w:styleId="NoSpacing">
    <w:name w:val="No Spacing"/>
    <w:link w:val="NoSpacingChar"/>
    <w:uiPriority w:val="1"/>
    <w:qFormat/>
    <w:rsid w:val="000C5D25"/>
    <w:pPr>
      <w:spacing w:after="0" w:line="240" w:lineRule="auto"/>
    </w:pPr>
  </w:style>
  <w:style w:type="character" w:customStyle="1" w:styleId="Heading1Char">
    <w:name w:val="Heading 1 Char"/>
    <w:basedOn w:val="DefaultParagraphFont"/>
    <w:link w:val="Heading1"/>
    <w:uiPriority w:val="9"/>
    <w:rsid w:val="00C262A5"/>
    <w:rPr>
      <w:rFonts w:ascii="Times New Roman" w:hAnsi="Times New Roman" w:cs="Times New Roman"/>
      <w:b/>
      <w:sz w:val="24"/>
      <w:szCs w:val="24"/>
    </w:rPr>
  </w:style>
  <w:style w:type="character" w:customStyle="1" w:styleId="BalloonTextChar">
    <w:name w:val="Balloon Text Char"/>
    <w:basedOn w:val="DefaultParagraphFont"/>
    <w:link w:val="BalloonText"/>
    <w:uiPriority w:val="99"/>
    <w:semiHidden/>
    <w:rsid w:val="00074CFC"/>
    <w:rPr>
      <w:rFonts w:ascii="Tahoma" w:hAnsi="Tahoma" w:cs="Tahoma"/>
      <w:sz w:val="16"/>
      <w:szCs w:val="16"/>
    </w:rPr>
  </w:style>
  <w:style w:type="paragraph" w:styleId="BalloonText">
    <w:name w:val="Balloon Text"/>
    <w:basedOn w:val="Normal"/>
    <w:link w:val="BalloonTextChar"/>
    <w:uiPriority w:val="99"/>
    <w:semiHidden/>
    <w:unhideWhenUsed/>
    <w:rsid w:val="00074CFC"/>
    <w:pPr>
      <w:spacing w:after="0" w:line="240" w:lineRule="auto"/>
    </w:pPr>
    <w:rPr>
      <w:rFonts w:ascii="Tahoma" w:hAnsi="Tahoma" w:cs="Tahoma"/>
      <w:sz w:val="16"/>
      <w:szCs w:val="16"/>
    </w:rPr>
  </w:style>
  <w:style w:type="character" w:customStyle="1" w:styleId="HeaderChar">
    <w:name w:val="Header Char"/>
    <w:basedOn w:val="DefaultParagraphFont"/>
    <w:link w:val="Header"/>
    <w:uiPriority w:val="99"/>
    <w:rsid w:val="00074CFC"/>
  </w:style>
  <w:style w:type="paragraph" w:styleId="Header">
    <w:name w:val="header"/>
    <w:basedOn w:val="Normal"/>
    <w:link w:val="HeaderChar"/>
    <w:uiPriority w:val="99"/>
    <w:unhideWhenUsed/>
    <w:rsid w:val="00074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CFC"/>
  </w:style>
  <w:style w:type="paragraph" w:styleId="Footer">
    <w:name w:val="footer"/>
    <w:basedOn w:val="Normal"/>
    <w:link w:val="FooterChar"/>
    <w:uiPriority w:val="99"/>
    <w:unhideWhenUsed/>
    <w:rsid w:val="00074CFC"/>
    <w:pPr>
      <w:tabs>
        <w:tab w:val="center" w:pos="4680"/>
        <w:tab w:val="right" w:pos="9360"/>
      </w:tabs>
      <w:spacing w:after="0" w:line="240" w:lineRule="auto"/>
    </w:pPr>
  </w:style>
  <w:style w:type="character" w:customStyle="1" w:styleId="TitleChar">
    <w:name w:val="Title Char"/>
    <w:basedOn w:val="DefaultParagraphFont"/>
    <w:link w:val="Title"/>
    <w:uiPriority w:val="1"/>
    <w:rsid w:val="00074CFC"/>
    <w:rPr>
      <w:rFonts w:asciiTheme="majorHAnsi" w:eastAsiaTheme="majorEastAsia" w:hAnsiTheme="majorHAnsi" w:cstheme="majorBidi"/>
      <w:color w:val="17365D" w:themeColor="text2" w:themeShade="BF"/>
      <w:spacing w:val="5"/>
      <w:kern w:val="28"/>
      <w:sz w:val="52"/>
      <w:szCs w:val="52"/>
    </w:rPr>
  </w:style>
  <w:style w:type="paragraph" w:styleId="Title">
    <w:name w:val="Title"/>
    <w:basedOn w:val="Normal"/>
    <w:next w:val="Normal"/>
    <w:link w:val="TitleChar"/>
    <w:uiPriority w:val="1"/>
    <w:qFormat/>
    <w:rsid w:val="00074CF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074CFC"/>
    <w:rPr>
      <w:b/>
      <w:bCs/>
    </w:rPr>
  </w:style>
  <w:style w:type="character" w:styleId="Emphasis">
    <w:name w:val="Emphasis"/>
    <w:basedOn w:val="DefaultParagraphFont"/>
    <w:uiPriority w:val="20"/>
    <w:qFormat/>
    <w:rsid w:val="00074CFC"/>
    <w:rPr>
      <w:i/>
      <w:iCs/>
    </w:rPr>
  </w:style>
  <w:style w:type="character" w:customStyle="1" w:styleId="anchor-text">
    <w:name w:val="anchor-text"/>
    <w:basedOn w:val="DefaultParagraphFont"/>
    <w:rsid w:val="00074CFC"/>
  </w:style>
  <w:style w:type="character" w:customStyle="1" w:styleId="Heading2Char">
    <w:name w:val="Heading 2 Char"/>
    <w:basedOn w:val="DefaultParagraphFont"/>
    <w:link w:val="Heading2"/>
    <w:uiPriority w:val="9"/>
    <w:rsid w:val="00C262A5"/>
    <w:rPr>
      <w:rFonts w:ascii="Times New Roman" w:hAnsi="Times New Roman" w:cs="Times New Roman"/>
      <w:b/>
      <w:i/>
    </w:rPr>
  </w:style>
  <w:style w:type="table" w:styleId="TableGrid">
    <w:name w:val="Table Grid"/>
    <w:basedOn w:val="TableNormal"/>
    <w:uiPriority w:val="39"/>
    <w:rsid w:val="000A7D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DF50E4"/>
    <w:rPr>
      <w:color w:val="605E5C"/>
      <w:shd w:val="clear" w:color="auto" w:fill="E1DFDD"/>
    </w:rPr>
  </w:style>
  <w:style w:type="paragraph" w:styleId="ListParagraph">
    <w:name w:val="List Paragraph"/>
    <w:basedOn w:val="Normal"/>
    <w:link w:val="ListParagraphChar"/>
    <w:uiPriority w:val="34"/>
    <w:qFormat/>
    <w:rsid w:val="00C57293"/>
    <w:pPr>
      <w:ind w:left="720"/>
      <w:contextualSpacing/>
    </w:pPr>
  </w:style>
  <w:style w:type="character" w:styleId="FollowedHyperlink">
    <w:name w:val="FollowedHyperlink"/>
    <w:basedOn w:val="DefaultParagraphFont"/>
    <w:uiPriority w:val="99"/>
    <w:semiHidden/>
    <w:unhideWhenUsed/>
    <w:rsid w:val="003705FE"/>
    <w:rPr>
      <w:color w:val="800080" w:themeColor="followedHyperlink"/>
      <w:u w:val="single"/>
    </w:rPr>
  </w:style>
  <w:style w:type="paragraph" w:customStyle="1" w:styleId="TableParagraph">
    <w:name w:val="Table Paragraph"/>
    <w:basedOn w:val="Normal"/>
    <w:uiPriority w:val="1"/>
    <w:qFormat/>
    <w:rsid w:val="00A65E77"/>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375B0D"/>
    <w:rPr>
      <w:rFonts w:ascii="Book Antiqua" w:eastAsiaTheme="majorEastAsia" w:hAnsi="Book Antiqua" w:cstheme="majorBidi"/>
      <w:b/>
      <w:sz w:val="24"/>
      <w:szCs w:val="24"/>
    </w:rPr>
  </w:style>
  <w:style w:type="character" w:customStyle="1" w:styleId="Heading4Char">
    <w:name w:val="Heading 4 Char"/>
    <w:basedOn w:val="DefaultParagraphFont"/>
    <w:link w:val="Heading4"/>
    <w:uiPriority w:val="9"/>
    <w:semiHidden/>
    <w:rsid w:val="00375B0D"/>
    <w:rPr>
      <w:rFonts w:asciiTheme="majorHAnsi" w:eastAsiaTheme="majorEastAsia" w:hAnsiTheme="majorHAnsi" w:cstheme="majorBidi"/>
      <w:i/>
      <w:iCs/>
      <w:color w:val="365F91" w:themeColor="accent1" w:themeShade="BF"/>
      <w:sz w:val="20"/>
    </w:rPr>
  </w:style>
  <w:style w:type="paragraph" w:styleId="BodyText">
    <w:name w:val="Body Text"/>
    <w:basedOn w:val="Normal"/>
    <w:link w:val="BodyTextChar"/>
    <w:uiPriority w:val="1"/>
    <w:qFormat/>
    <w:rsid w:val="00375B0D"/>
    <w:pPr>
      <w:widowControl w:val="0"/>
      <w:autoSpaceDE w:val="0"/>
      <w:autoSpaceDN w:val="0"/>
      <w:spacing w:after="0" w:line="240" w:lineRule="auto"/>
      <w:jc w:val="both"/>
    </w:pPr>
    <w:rPr>
      <w:rFonts w:ascii="Book Antiqua" w:eastAsia="Times New Roman" w:hAnsi="Book Antiqua" w:cstheme="majorHAnsi"/>
      <w:b/>
      <w:bCs/>
      <w:sz w:val="20"/>
      <w:szCs w:val="20"/>
    </w:rPr>
  </w:style>
  <w:style w:type="character" w:customStyle="1" w:styleId="BodyTextChar">
    <w:name w:val="Body Text Char"/>
    <w:basedOn w:val="DefaultParagraphFont"/>
    <w:link w:val="BodyText"/>
    <w:uiPriority w:val="1"/>
    <w:rsid w:val="00375B0D"/>
    <w:rPr>
      <w:rFonts w:ascii="Book Antiqua" w:eastAsia="Times New Roman" w:hAnsi="Book Antiqua" w:cstheme="majorHAnsi"/>
      <w:b/>
      <w:bCs/>
      <w:sz w:val="20"/>
      <w:szCs w:val="20"/>
    </w:rPr>
  </w:style>
  <w:style w:type="paragraph" w:customStyle="1" w:styleId="Default">
    <w:name w:val="Default"/>
    <w:rsid w:val="00375B0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375B0D"/>
    <w:pPr>
      <w:spacing w:before="100" w:beforeAutospacing="1" w:after="100" w:afterAutospacing="1" w:line="240" w:lineRule="auto"/>
      <w:jc w:val="both"/>
    </w:pPr>
    <w:rPr>
      <w:rFonts w:ascii="Book Antiqua" w:eastAsia="Times New Roman" w:hAnsi="Book Antiqua" w:cs="Times New Roman"/>
      <w:sz w:val="24"/>
      <w:szCs w:val="24"/>
      <w:lang w:val="en-IN" w:eastAsia="en-IN"/>
    </w:rPr>
  </w:style>
  <w:style w:type="paragraph" w:styleId="FootnoteText">
    <w:name w:val="footnote text"/>
    <w:basedOn w:val="Normal"/>
    <w:link w:val="FootnoteTextChar"/>
    <w:uiPriority w:val="99"/>
    <w:semiHidden/>
    <w:unhideWhenUsed/>
    <w:rsid w:val="00375B0D"/>
    <w:pPr>
      <w:widowControl w:val="0"/>
      <w:autoSpaceDE w:val="0"/>
      <w:autoSpaceDN w:val="0"/>
      <w:spacing w:after="0" w:line="240" w:lineRule="auto"/>
      <w:jc w:val="both"/>
    </w:pPr>
    <w:rPr>
      <w:rFonts w:ascii="Book Antiqua" w:eastAsia="Times New Roman" w:hAnsi="Book Antiqua" w:cs="Times New Roman"/>
      <w:sz w:val="20"/>
      <w:szCs w:val="20"/>
    </w:rPr>
  </w:style>
  <w:style w:type="character" w:customStyle="1" w:styleId="FootnoteTextChar">
    <w:name w:val="Footnote Text Char"/>
    <w:basedOn w:val="DefaultParagraphFont"/>
    <w:link w:val="FootnoteText"/>
    <w:uiPriority w:val="99"/>
    <w:semiHidden/>
    <w:rsid w:val="00375B0D"/>
    <w:rPr>
      <w:rFonts w:ascii="Book Antiqua" w:eastAsia="Times New Roman" w:hAnsi="Book Antiqua" w:cs="Times New Roman"/>
      <w:sz w:val="20"/>
      <w:szCs w:val="20"/>
    </w:rPr>
  </w:style>
  <w:style w:type="character" w:styleId="FootnoteReference">
    <w:name w:val="footnote reference"/>
    <w:basedOn w:val="DefaultParagraphFont"/>
    <w:uiPriority w:val="99"/>
    <w:semiHidden/>
    <w:unhideWhenUsed/>
    <w:rsid w:val="00375B0D"/>
    <w:rPr>
      <w:vertAlign w:val="superscript"/>
    </w:rPr>
  </w:style>
  <w:style w:type="paragraph" w:styleId="EndnoteText">
    <w:name w:val="endnote text"/>
    <w:basedOn w:val="Normal"/>
    <w:link w:val="EndnoteTextChar"/>
    <w:uiPriority w:val="99"/>
    <w:semiHidden/>
    <w:unhideWhenUsed/>
    <w:rsid w:val="00375B0D"/>
    <w:pPr>
      <w:widowControl w:val="0"/>
      <w:autoSpaceDE w:val="0"/>
      <w:autoSpaceDN w:val="0"/>
      <w:spacing w:after="0" w:line="240" w:lineRule="auto"/>
      <w:jc w:val="both"/>
    </w:pPr>
    <w:rPr>
      <w:rFonts w:ascii="Book Antiqua" w:eastAsia="Times New Roman" w:hAnsi="Book Antiqua" w:cs="Times New Roman"/>
      <w:sz w:val="20"/>
      <w:szCs w:val="20"/>
    </w:rPr>
  </w:style>
  <w:style w:type="character" w:customStyle="1" w:styleId="EndnoteTextChar">
    <w:name w:val="Endnote Text Char"/>
    <w:basedOn w:val="DefaultParagraphFont"/>
    <w:link w:val="EndnoteText"/>
    <w:uiPriority w:val="99"/>
    <w:semiHidden/>
    <w:rsid w:val="00375B0D"/>
    <w:rPr>
      <w:rFonts w:ascii="Book Antiqua" w:eastAsia="Times New Roman" w:hAnsi="Book Antiqua" w:cs="Times New Roman"/>
      <w:sz w:val="20"/>
      <w:szCs w:val="20"/>
    </w:rPr>
  </w:style>
  <w:style w:type="character" w:styleId="EndnoteReference">
    <w:name w:val="endnote reference"/>
    <w:basedOn w:val="DefaultParagraphFont"/>
    <w:uiPriority w:val="99"/>
    <w:semiHidden/>
    <w:unhideWhenUsed/>
    <w:rsid w:val="00375B0D"/>
    <w:rPr>
      <w:vertAlign w:val="superscript"/>
    </w:rPr>
  </w:style>
  <w:style w:type="character" w:customStyle="1" w:styleId="ListParagraphChar">
    <w:name w:val="List Paragraph Char"/>
    <w:basedOn w:val="DefaultParagraphFont"/>
    <w:link w:val="ListParagraph"/>
    <w:uiPriority w:val="34"/>
    <w:locked/>
    <w:rsid w:val="00375B0D"/>
  </w:style>
  <w:style w:type="character" w:customStyle="1" w:styleId="il">
    <w:name w:val="il"/>
    <w:basedOn w:val="DefaultParagraphFont"/>
    <w:rsid w:val="00375B0D"/>
  </w:style>
  <w:style w:type="character" w:customStyle="1" w:styleId="NoSpacingChar">
    <w:name w:val="No Spacing Char"/>
    <w:basedOn w:val="DefaultParagraphFont"/>
    <w:link w:val="NoSpacing"/>
    <w:uiPriority w:val="1"/>
    <w:rsid w:val="00375B0D"/>
  </w:style>
  <w:style w:type="paragraph" w:styleId="Caption">
    <w:name w:val="caption"/>
    <w:basedOn w:val="Normal"/>
    <w:next w:val="Normal"/>
    <w:uiPriority w:val="35"/>
    <w:unhideWhenUsed/>
    <w:qFormat/>
    <w:rsid w:val="00375B0D"/>
    <w:pPr>
      <w:widowControl w:val="0"/>
      <w:autoSpaceDE w:val="0"/>
      <w:autoSpaceDN w:val="0"/>
      <w:spacing w:line="240" w:lineRule="auto"/>
      <w:jc w:val="both"/>
    </w:pPr>
    <w:rPr>
      <w:rFonts w:ascii="Book Antiqua" w:eastAsia="Times New Roman" w:hAnsi="Book Antiqua" w:cs="Times New Roman"/>
      <w:i/>
      <w:iCs/>
      <w:color w:val="1F497D" w:themeColor="text2"/>
      <w:sz w:val="18"/>
      <w:szCs w:val="18"/>
    </w:rPr>
  </w:style>
  <w:style w:type="table" w:styleId="PlainTable5">
    <w:name w:val="Plain Table 5"/>
    <w:basedOn w:val="TableNormal"/>
    <w:uiPriority w:val="45"/>
    <w:rsid w:val="00375B0D"/>
    <w:pPr>
      <w:spacing w:after="0" w:line="240" w:lineRule="auto"/>
    </w:pPr>
    <w:rPr>
      <w:kern w:val="2"/>
      <w:sz w:val="24"/>
      <w:szCs w:val="21"/>
      <w:lang w:val="en-IN" w:eastAsia="en-GB" w:bidi="hi-IN"/>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muitypography-root">
    <w:name w:val="muitypography-root"/>
    <w:basedOn w:val="Normal"/>
    <w:rsid w:val="004E0F15"/>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url">
    <w:name w:val="url"/>
    <w:basedOn w:val="DefaultParagraphFont"/>
    <w:rsid w:val="004E0F15"/>
  </w:style>
  <w:style w:type="table" w:customStyle="1" w:styleId="TableGrid0">
    <w:name w:val="TableGrid"/>
    <w:rsid w:val="00F81BBA"/>
    <w:pPr>
      <w:spacing w:after="0" w:line="240" w:lineRule="auto"/>
    </w:pPr>
    <w:rPr>
      <w:lang w:val="en-IN" w:eastAsia="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2323</Words>
  <Characters>13245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dc:creator>
  <cp:keywords/>
  <dc:description/>
  <cp:lastModifiedBy>Jawed Haider</cp:lastModifiedBy>
  <cp:revision>3</cp:revision>
  <cp:lastPrinted>2024-12-09T05:26:00Z</cp:lastPrinted>
  <dcterms:created xsi:type="dcterms:W3CDTF">2025-02-05T09:54:00Z</dcterms:created>
  <dcterms:modified xsi:type="dcterms:W3CDTF">2025-02-06T10:22:00Z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5ab3cddd069bbde7886a08c51be4bc961fb95accd12f68c8b64d95e0a3756a2c</vt:lpwstr>
  </property>
</Properties>
</file>